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2AFD5" w14:textId="16F9D4F1" w:rsidR="004E052C" w:rsidRPr="007F5D5C" w:rsidRDefault="006D1BDE" w:rsidP="006D1BDE">
      <w:pPr>
        <w:spacing w:after="0" w:line="276" w:lineRule="auto"/>
        <w:jc w:val="center"/>
        <w:rPr>
          <w:rFonts w:ascii="Times New Roman" w:eastAsia="Times New Roman" w:hAnsi="Times New Roman" w:cs="Times New Roman"/>
          <w:b/>
          <w:sz w:val="28"/>
          <w:szCs w:val="28"/>
        </w:rPr>
      </w:pPr>
      <w:bookmarkStart w:id="0" w:name="_Hlk218458037"/>
      <w:r w:rsidRPr="006D1BDE">
        <w:rPr>
          <w:rFonts w:ascii="Times New Roman" w:eastAsia="Times New Roman" w:hAnsi="Times New Roman" w:cs="Times New Roman"/>
          <w:b/>
          <w:sz w:val="28"/>
          <w:szCs w:val="28"/>
        </w:rPr>
        <w:t xml:space="preserve">Model </w:t>
      </w:r>
      <w:proofErr w:type="spellStart"/>
      <w:r w:rsidRPr="006D1BDE">
        <w:rPr>
          <w:rFonts w:ascii="Times New Roman" w:eastAsia="Times New Roman" w:hAnsi="Times New Roman" w:cs="Times New Roman"/>
          <w:b/>
          <w:sz w:val="28"/>
          <w:szCs w:val="28"/>
        </w:rPr>
        <w:t>Terintegrasi</w:t>
      </w:r>
      <w:proofErr w:type="spellEnd"/>
      <w:r w:rsidRPr="006D1BDE">
        <w:rPr>
          <w:rFonts w:ascii="Times New Roman" w:eastAsia="Times New Roman" w:hAnsi="Times New Roman" w:cs="Times New Roman"/>
          <w:b/>
          <w:sz w:val="28"/>
          <w:szCs w:val="28"/>
        </w:rPr>
        <w:t xml:space="preserve"> Dynamic Network Analysis </w:t>
      </w:r>
      <w:r>
        <w:rPr>
          <w:rFonts w:ascii="Times New Roman" w:eastAsia="Times New Roman" w:hAnsi="Times New Roman" w:cs="Times New Roman"/>
          <w:b/>
          <w:sz w:val="28"/>
          <w:szCs w:val="28"/>
        </w:rPr>
        <w:t>d</w:t>
      </w:r>
      <w:r w:rsidRPr="006D1BDE">
        <w:rPr>
          <w:rFonts w:ascii="Times New Roman" w:eastAsia="Times New Roman" w:hAnsi="Times New Roman" w:cs="Times New Roman"/>
          <w:b/>
          <w:sz w:val="28"/>
          <w:szCs w:val="28"/>
        </w:rPr>
        <w:t xml:space="preserve">an RCSA </w:t>
      </w:r>
      <w:proofErr w:type="spellStart"/>
      <w:r w:rsidRPr="006D1BDE">
        <w:rPr>
          <w:rFonts w:ascii="Times New Roman" w:eastAsia="Times New Roman" w:hAnsi="Times New Roman" w:cs="Times New Roman"/>
          <w:b/>
          <w:sz w:val="28"/>
          <w:szCs w:val="28"/>
        </w:rPr>
        <w:t>Untuk</w:t>
      </w:r>
      <w:proofErr w:type="spellEnd"/>
      <w:r w:rsidRPr="006D1BDE">
        <w:rPr>
          <w:rFonts w:ascii="Times New Roman" w:eastAsia="Times New Roman" w:hAnsi="Times New Roman" w:cs="Times New Roman"/>
          <w:b/>
          <w:sz w:val="28"/>
          <w:szCs w:val="28"/>
        </w:rPr>
        <w:t xml:space="preserve"> </w:t>
      </w:r>
      <w:proofErr w:type="spellStart"/>
      <w:r w:rsidRPr="006D1BDE">
        <w:rPr>
          <w:rFonts w:ascii="Times New Roman" w:eastAsia="Times New Roman" w:hAnsi="Times New Roman" w:cs="Times New Roman"/>
          <w:b/>
          <w:sz w:val="28"/>
          <w:szCs w:val="28"/>
        </w:rPr>
        <w:t>Pengendalian</w:t>
      </w:r>
      <w:proofErr w:type="spellEnd"/>
      <w:r w:rsidRPr="006D1BDE">
        <w:rPr>
          <w:rFonts w:ascii="Times New Roman" w:eastAsia="Times New Roman" w:hAnsi="Times New Roman" w:cs="Times New Roman"/>
          <w:b/>
          <w:sz w:val="28"/>
          <w:szCs w:val="28"/>
        </w:rPr>
        <w:t xml:space="preserve"> </w:t>
      </w:r>
      <w:proofErr w:type="spellStart"/>
      <w:r w:rsidRPr="006D1BDE">
        <w:rPr>
          <w:rFonts w:ascii="Times New Roman" w:eastAsia="Times New Roman" w:hAnsi="Times New Roman" w:cs="Times New Roman"/>
          <w:b/>
          <w:sz w:val="28"/>
          <w:szCs w:val="28"/>
        </w:rPr>
        <w:t>Risiko</w:t>
      </w:r>
      <w:proofErr w:type="spellEnd"/>
      <w:r w:rsidRPr="006D1BDE">
        <w:rPr>
          <w:rFonts w:ascii="Times New Roman" w:eastAsia="Times New Roman" w:hAnsi="Times New Roman" w:cs="Times New Roman"/>
          <w:b/>
          <w:sz w:val="28"/>
          <w:szCs w:val="28"/>
        </w:rPr>
        <w:t xml:space="preserve"> </w:t>
      </w:r>
      <w:proofErr w:type="spellStart"/>
      <w:r w:rsidRPr="006D1BDE">
        <w:rPr>
          <w:rFonts w:ascii="Times New Roman" w:eastAsia="Times New Roman" w:hAnsi="Times New Roman" w:cs="Times New Roman"/>
          <w:b/>
          <w:sz w:val="28"/>
          <w:szCs w:val="28"/>
        </w:rPr>
        <w:t>Kredit</w:t>
      </w:r>
      <w:proofErr w:type="spellEnd"/>
      <w:r w:rsidRPr="006D1BDE">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d</w:t>
      </w:r>
      <w:r w:rsidRPr="006D1BDE">
        <w:rPr>
          <w:rFonts w:ascii="Times New Roman" w:eastAsia="Times New Roman" w:hAnsi="Times New Roman" w:cs="Times New Roman"/>
          <w:b/>
          <w:sz w:val="28"/>
          <w:szCs w:val="28"/>
        </w:rPr>
        <w:t xml:space="preserve">an </w:t>
      </w:r>
      <w:proofErr w:type="spellStart"/>
      <w:r w:rsidRPr="006D1BDE">
        <w:rPr>
          <w:rFonts w:ascii="Times New Roman" w:eastAsia="Times New Roman" w:hAnsi="Times New Roman" w:cs="Times New Roman"/>
          <w:b/>
          <w:sz w:val="28"/>
          <w:szCs w:val="28"/>
        </w:rPr>
        <w:t>Penurunan</w:t>
      </w:r>
      <w:proofErr w:type="spellEnd"/>
      <w:r w:rsidRPr="006D1BDE">
        <w:rPr>
          <w:rFonts w:ascii="Times New Roman" w:eastAsia="Times New Roman" w:hAnsi="Times New Roman" w:cs="Times New Roman"/>
          <w:b/>
          <w:sz w:val="28"/>
          <w:szCs w:val="28"/>
        </w:rPr>
        <w:t xml:space="preserve"> NPL </w:t>
      </w:r>
      <w:r w:rsidR="00275588">
        <w:rPr>
          <w:rFonts w:ascii="Times New Roman" w:eastAsia="Times New Roman" w:hAnsi="Times New Roman" w:cs="Times New Roman"/>
          <w:b/>
          <w:sz w:val="28"/>
          <w:szCs w:val="28"/>
        </w:rPr>
        <w:t>di</w:t>
      </w:r>
      <w:r w:rsidRPr="006D1BDE">
        <w:rPr>
          <w:rFonts w:ascii="Times New Roman" w:eastAsia="Times New Roman" w:hAnsi="Times New Roman" w:cs="Times New Roman"/>
          <w:b/>
          <w:sz w:val="28"/>
          <w:szCs w:val="28"/>
        </w:rPr>
        <w:t xml:space="preserve"> PT </w:t>
      </w:r>
      <w:r w:rsidR="00B77E90">
        <w:rPr>
          <w:rFonts w:ascii="Times New Roman" w:eastAsia="Times New Roman" w:hAnsi="Times New Roman" w:cs="Times New Roman"/>
          <w:b/>
          <w:sz w:val="28"/>
          <w:szCs w:val="28"/>
        </w:rPr>
        <w:t xml:space="preserve">Bank </w:t>
      </w:r>
      <w:r w:rsidRPr="006D1BDE">
        <w:rPr>
          <w:rFonts w:ascii="Times New Roman" w:eastAsia="Times New Roman" w:hAnsi="Times New Roman" w:cs="Times New Roman"/>
          <w:b/>
          <w:sz w:val="28"/>
          <w:szCs w:val="28"/>
        </w:rPr>
        <w:t>X</w:t>
      </w:r>
      <w:bookmarkEnd w:id="0"/>
    </w:p>
    <w:p w14:paraId="1A7926C3" w14:textId="34D0D67D" w:rsidR="00866C68" w:rsidRDefault="00866C68" w:rsidP="00866C68">
      <w:pPr>
        <w:spacing w:after="0" w:line="276" w:lineRule="auto"/>
        <w:rPr>
          <w:rFonts w:ascii="Times New Roman" w:eastAsia="Verdana" w:hAnsi="Times New Roman" w:cs="Times New Roman"/>
          <w:color w:val="231F20"/>
          <w:sz w:val="24"/>
          <w:szCs w:val="24"/>
        </w:rPr>
      </w:pPr>
    </w:p>
    <w:p w14:paraId="5AA2085E" w14:textId="77777777" w:rsidR="006D1BDE" w:rsidRPr="00275588" w:rsidRDefault="006D1BDE" w:rsidP="006D1BDE">
      <w:pPr>
        <w:spacing w:after="0" w:line="276" w:lineRule="auto"/>
        <w:jc w:val="center"/>
        <w:rPr>
          <w:rFonts w:ascii="Times New Roman" w:eastAsia="Georgia" w:hAnsi="Times New Roman" w:cs="Times New Roman"/>
          <w:b/>
          <w:bCs/>
          <w:sz w:val="24"/>
          <w:szCs w:val="24"/>
        </w:rPr>
      </w:pPr>
      <w:bookmarkStart w:id="1" w:name="_Hlk218458018"/>
      <w:r w:rsidRPr="00275588">
        <w:rPr>
          <w:rFonts w:ascii="Times New Roman" w:eastAsia="Georgia" w:hAnsi="Times New Roman" w:cs="Times New Roman"/>
          <w:b/>
          <w:bCs/>
          <w:sz w:val="24"/>
          <w:szCs w:val="24"/>
        </w:rPr>
        <w:t xml:space="preserve">I Dewa Ayu Made </w:t>
      </w:r>
      <w:proofErr w:type="spellStart"/>
      <w:r w:rsidRPr="00275588">
        <w:rPr>
          <w:rFonts w:ascii="Times New Roman" w:eastAsia="Georgia" w:hAnsi="Times New Roman" w:cs="Times New Roman"/>
          <w:b/>
          <w:bCs/>
          <w:sz w:val="24"/>
          <w:szCs w:val="24"/>
        </w:rPr>
        <w:t>Istri</w:t>
      </w:r>
      <w:proofErr w:type="spellEnd"/>
      <w:r w:rsidRPr="00275588">
        <w:rPr>
          <w:rFonts w:ascii="Times New Roman" w:eastAsia="Georgia" w:hAnsi="Times New Roman" w:cs="Times New Roman"/>
          <w:b/>
          <w:bCs/>
          <w:sz w:val="24"/>
          <w:szCs w:val="24"/>
        </w:rPr>
        <w:t xml:space="preserve"> Wulandari*, Moses </w:t>
      </w:r>
      <w:proofErr w:type="spellStart"/>
      <w:r w:rsidRPr="00275588">
        <w:rPr>
          <w:rFonts w:ascii="Times New Roman" w:eastAsia="Georgia" w:hAnsi="Times New Roman" w:cs="Times New Roman"/>
          <w:b/>
          <w:bCs/>
          <w:sz w:val="24"/>
          <w:szCs w:val="24"/>
        </w:rPr>
        <w:t>Laksono</w:t>
      </w:r>
      <w:proofErr w:type="spellEnd"/>
      <w:r w:rsidRPr="00275588">
        <w:rPr>
          <w:rFonts w:ascii="Times New Roman" w:eastAsia="Georgia" w:hAnsi="Times New Roman" w:cs="Times New Roman"/>
          <w:b/>
          <w:bCs/>
          <w:sz w:val="24"/>
          <w:szCs w:val="24"/>
        </w:rPr>
        <w:t xml:space="preserve"> </w:t>
      </w:r>
      <w:proofErr w:type="spellStart"/>
      <w:r w:rsidRPr="00275588">
        <w:rPr>
          <w:rFonts w:ascii="Times New Roman" w:eastAsia="Georgia" w:hAnsi="Times New Roman" w:cs="Times New Roman"/>
          <w:b/>
          <w:bCs/>
          <w:sz w:val="24"/>
          <w:szCs w:val="24"/>
        </w:rPr>
        <w:t>Singgih</w:t>
      </w:r>
      <w:bookmarkEnd w:id="1"/>
      <w:proofErr w:type="spellEnd"/>
      <w:r w:rsidRPr="00275588">
        <w:rPr>
          <w:rFonts w:ascii="Times New Roman" w:eastAsia="Georgia" w:hAnsi="Times New Roman" w:cs="Times New Roman"/>
          <w:b/>
          <w:bCs/>
          <w:sz w:val="24"/>
          <w:szCs w:val="24"/>
        </w:rPr>
        <w:t xml:space="preserve"> </w:t>
      </w:r>
    </w:p>
    <w:p w14:paraId="1527D96A" w14:textId="77777777" w:rsidR="006D1BDE" w:rsidRPr="006D1BDE" w:rsidRDefault="006D1BDE" w:rsidP="006D1BDE">
      <w:pPr>
        <w:spacing w:after="0" w:line="276" w:lineRule="auto"/>
        <w:jc w:val="center"/>
        <w:rPr>
          <w:rFonts w:ascii="Times New Roman" w:eastAsia="Georgia" w:hAnsi="Times New Roman" w:cs="Times New Roman"/>
          <w:sz w:val="24"/>
          <w:szCs w:val="24"/>
        </w:rPr>
      </w:pPr>
      <w:proofErr w:type="spellStart"/>
      <w:r w:rsidRPr="006D1BDE">
        <w:rPr>
          <w:rFonts w:ascii="Times New Roman" w:eastAsia="Georgia" w:hAnsi="Times New Roman" w:cs="Times New Roman"/>
          <w:sz w:val="24"/>
          <w:szCs w:val="24"/>
        </w:rPr>
        <w:t>Institut</w:t>
      </w:r>
      <w:proofErr w:type="spellEnd"/>
      <w:r w:rsidRPr="006D1BDE">
        <w:rPr>
          <w:rFonts w:ascii="Times New Roman" w:eastAsia="Georgia" w:hAnsi="Times New Roman" w:cs="Times New Roman"/>
          <w:sz w:val="24"/>
          <w:szCs w:val="24"/>
        </w:rPr>
        <w:t xml:space="preserve"> </w:t>
      </w:r>
      <w:proofErr w:type="spellStart"/>
      <w:r w:rsidRPr="006D1BDE">
        <w:rPr>
          <w:rFonts w:ascii="Times New Roman" w:eastAsia="Georgia" w:hAnsi="Times New Roman" w:cs="Times New Roman"/>
          <w:sz w:val="24"/>
          <w:szCs w:val="24"/>
        </w:rPr>
        <w:t>Teknologi</w:t>
      </w:r>
      <w:proofErr w:type="spellEnd"/>
      <w:r w:rsidRPr="006D1BDE">
        <w:rPr>
          <w:rFonts w:ascii="Times New Roman" w:eastAsia="Georgia" w:hAnsi="Times New Roman" w:cs="Times New Roman"/>
          <w:sz w:val="24"/>
          <w:szCs w:val="24"/>
        </w:rPr>
        <w:t xml:space="preserve"> </w:t>
      </w:r>
      <w:proofErr w:type="spellStart"/>
      <w:r w:rsidRPr="006D1BDE">
        <w:rPr>
          <w:rFonts w:ascii="Times New Roman" w:eastAsia="Georgia" w:hAnsi="Times New Roman" w:cs="Times New Roman"/>
          <w:sz w:val="24"/>
          <w:szCs w:val="24"/>
        </w:rPr>
        <w:t>Sepuluh</w:t>
      </w:r>
      <w:proofErr w:type="spellEnd"/>
      <w:r w:rsidRPr="006D1BDE">
        <w:rPr>
          <w:rFonts w:ascii="Times New Roman" w:eastAsia="Georgia" w:hAnsi="Times New Roman" w:cs="Times New Roman"/>
          <w:sz w:val="24"/>
          <w:szCs w:val="24"/>
        </w:rPr>
        <w:t xml:space="preserve"> </w:t>
      </w:r>
      <w:proofErr w:type="spellStart"/>
      <w:r w:rsidRPr="006D1BDE">
        <w:rPr>
          <w:rFonts w:ascii="Times New Roman" w:eastAsia="Georgia" w:hAnsi="Times New Roman" w:cs="Times New Roman"/>
          <w:sz w:val="24"/>
          <w:szCs w:val="24"/>
        </w:rPr>
        <w:t>Nopember</w:t>
      </w:r>
      <w:proofErr w:type="spellEnd"/>
      <w:r w:rsidRPr="006D1BDE">
        <w:rPr>
          <w:rFonts w:ascii="Times New Roman" w:eastAsia="Georgia" w:hAnsi="Times New Roman" w:cs="Times New Roman"/>
          <w:sz w:val="24"/>
          <w:szCs w:val="24"/>
        </w:rPr>
        <w:t xml:space="preserve">, Indonesia </w:t>
      </w:r>
    </w:p>
    <w:p w14:paraId="4B39A4B7" w14:textId="34CC7420" w:rsidR="00B25DF8" w:rsidRPr="004E052C" w:rsidRDefault="006D1BDE" w:rsidP="006D1BDE">
      <w:pPr>
        <w:spacing w:after="0" w:line="276" w:lineRule="auto"/>
        <w:jc w:val="center"/>
        <w:rPr>
          <w:rFonts w:ascii="Times New Roman" w:eastAsia="Georgia" w:hAnsi="Times New Roman" w:cs="Times New Roman"/>
          <w:sz w:val="24"/>
          <w:szCs w:val="24"/>
        </w:rPr>
      </w:pPr>
      <w:r w:rsidRPr="006D1BDE">
        <w:rPr>
          <w:rFonts w:ascii="Times New Roman" w:eastAsia="Georgia" w:hAnsi="Times New Roman" w:cs="Times New Roman"/>
          <w:sz w:val="24"/>
          <w:szCs w:val="24"/>
        </w:rPr>
        <w:t>Email: wulandewayu@gmail.com*</w:t>
      </w:r>
    </w:p>
    <w:tbl>
      <w:tblPr>
        <w:tblStyle w:val="a"/>
        <w:tblW w:w="9027" w:type="dxa"/>
        <w:tblBorders>
          <w:top w:val="nil"/>
          <w:left w:val="nil"/>
          <w:bottom w:val="nil"/>
          <w:right w:val="nil"/>
          <w:insideH w:val="nil"/>
          <w:insideV w:val="nil"/>
        </w:tblBorders>
        <w:tblLayout w:type="fixed"/>
        <w:tblLook w:val="0400" w:firstRow="0" w:lastRow="0" w:firstColumn="0" w:lastColumn="0" w:noHBand="0" w:noVBand="1"/>
      </w:tblPr>
      <w:tblGrid>
        <w:gridCol w:w="2486"/>
        <w:gridCol w:w="6541"/>
      </w:tblGrid>
      <w:tr w:rsidR="00B25DF8" w:rsidRPr="0016757D" w14:paraId="02080023" w14:textId="77777777">
        <w:tc>
          <w:tcPr>
            <w:tcW w:w="2486" w:type="dxa"/>
            <w:tcBorders>
              <w:top w:val="single" w:sz="4" w:space="0" w:color="000000"/>
              <w:bottom w:val="single" w:sz="4" w:space="0" w:color="000000"/>
            </w:tcBorders>
          </w:tcPr>
          <w:p w14:paraId="7D70E4BB" w14:textId="62AF107A" w:rsidR="00B25DF8" w:rsidRPr="004E052C" w:rsidRDefault="00A04B67" w:rsidP="0016757D">
            <w:pPr>
              <w:spacing w:line="276" w:lineRule="auto"/>
              <w:rPr>
                <w:rFonts w:ascii="Times New Roman" w:eastAsia="Times New Roman" w:hAnsi="Times New Roman" w:cs="Times New Roman"/>
                <w:sz w:val="20"/>
                <w:szCs w:val="20"/>
              </w:rPr>
            </w:pPr>
            <w:r w:rsidRPr="004E052C">
              <w:rPr>
                <w:rFonts w:ascii="Times New Roman" w:eastAsia="Times New Roman" w:hAnsi="Times New Roman" w:cs="Times New Roman"/>
                <w:b/>
                <w:sz w:val="20"/>
                <w:szCs w:val="20"/>
              </w:rPr>
              <w:t>K</w:t>
            </w:r>
            <w:r w:rsidR="004E052C" w:rsidRPr="004E052C">
              <w:rPr>
                <w:rFonts w:ascii="Times New Roman" w:eastAsia="Times New Roman" w:hAnsi="Times New Roman" w:cs="Times New Roman"/>
                <w:b/>
                <w:sz w:val="20"/>
                <w:szCs w:val="20"/>
              </w:rPr>
              <w:t>ata Kunci</w:t>
            </w:r>
          </w:p>
        </w:tc>
        <w:tc>
          <w:tcPr>
            <w:tcW w:w="6541" w:type="dxa"/>
            <w:tcBorders>
              <w:top w:val="single" w:sz="4" w:space="0" w:color="000000"/>
              <w:bottom w:val="single" w:sz="4" w:space="0" w:color="000000"/>
            </w:tcBorders>
          </w:tcPr>
          <w:p w14:paraId="6F03DB7B" w14:textId="6604C599" w:rsidR="00B25DF8" w:rsidRPr="004E052C" w:rsidRDefault="00A04B67" w:rsidP="0016757D">
            <w:pPr>
              <w:spacing w:line="276" w:lineRule="auto"/>
              <w:rPr>
                <w:rFonts w:ascii="Times New Roman" w:eastAsia="Times New Roman" w:hAnsi="Times New Roman" w:cs="Times New Roman"/>
                <w:b/>
                <w:sz w:val="20"/>
                <w:szCs w:val="20"/>
              </w:rPr>
            </w:pPr>
            <w:r w:rsidRPr="004E052C">
              <w:rPr>
                <w:rFonts w:ascii="Times New Roman" w:eastAsia="Times New Roman" w:hAnsi="Times New Roman" w:cs="Times New Roman"/>
                <w:b/>
                <w:sz w:val="20"/>
                <w:szCs w:val="20"/>
              </w:rPr>
              <w:t>Abstra</w:t>
            </w:r>
            <w:r w:rsidR="004E052C" w:rsidRPr="004E052C">
              <w:rPr>
                <w:rFonts w:ascii="Times New Roman" w:eastAsia="Times New Roman" w:hAnsi="Times New Roman" w:cs="Times New Roman"/>
                <w:b/>
                <w:sz w:val="20"/>
                <w:szCs w:val="20"/>
              </w:rPr>
              <w:t>k</w:t>
            </w:r>
          </w:p>
        </w:tc>
      </w:tr>
      <w:tr w:rsidR="004E052C" w:rsidRPr="00275588" w14:paraId="511DD05F" w14:textId="77777777">
        <w:tc>
          <w:tcPr>
            <w:tcW w:w="2486" w:type="dxa"/>
            <w:tcBorders>
              <w:top w:val="single" w:sz="4" w:space="0" w:color="000000"/>
              <w:bottom w:val="single" w:sz="4" w:space="0" w:color="000000"/>
            </w:tcBorders>
          </w:tcPr>
          <w:p w14:paraId="4F3053A5" w14:textId="3ABD51EF" w:rsidR="004E052C" w:rsidRPr="00275588" w:rsidRDefault="006506BC" w:rsidP="004E052C">
            <w:pPr>
              <w:spacing w:line="276" w:lineRule="auto"/>
              <w:rPr>
                <w:rFonts w:ascii="Times New Roman" w:eastAsia="Times New Roman" w:hAnsi="Times New Roman" w:cs="Times New Roman"/>
                <w:bCs/>
                <w:sz w:val="20"/>
                <w:szCs w:val="20"/>
              </w:rPr>
            </w:pPr>
            <w:r w:rsidRPr="00275588">
              <w:rPr>
                <w:rFonts w:ascii="Times New Roman" w:eastAsia="Verdana" w:hAnsi="Times New Roman" w:cs="Times New Roman"/>
                <w:bCs/>
                <w:sz w:val="20"/>
                <w:szCs w:val="20"/>
              </w:rPr>
              <w:t>Dynamic Network Analysis (</w:t>
            </w:r>
            <w:proofErr w:type="spellStart"/>
            <w:r w:rsidRPr="00275588">
              <w:rPr>
                <w:rFonts w:ascii="Times New Roman" w:eastAsia="Verdana" w:hAnsi="Times New Roman" w:cs="Times New Roman"/>
                <w:bCs/>
                <w:sz w:val="20"/>
                <w:szCs w:val="20"/>
              </w:rPr>
              <w:t>DyNA</w:t>
            </w:r>
            <w:proofErr w:type="spellEnd"/>
            <w:r w:rsidRPr="00275588">
              <w:rPr>
                <w:rFonts w:ascii="Times New Roman" w:eastAsia="Verdana" w:hAnsi="Times New Roman" w:cs="Times New Roman"/>
                <w:bCs/>
                <w:sz w:val="20"/>
                <w:szCs w:val="20"/>
              </w:rPr>
              <w:t xml:space="preserve">), </w:t>
            </w:r>
            <w:proofErr w:type="spellStart"/>
            <w:r w:rsidRPr="00275588">
              <w:rPr>
                <w:rFonts w:ascii="Times New Roman" w:eastAsia="Verdana" w:hAnsi="Times New Roman" w:cs="Times New Roman"/>
                <w:bCs/>
                <w:sz w:val="20"/>
                <w:szCs w:val="20"/>
              </w:rPr>
              <w:t>Manajemen</w:t>
            </w:r>
            <w:proofErr w:type="spellEnd"/>
            <w:r w:rsidRPr="00275588">
              <w:rPr>
                <w:rFonts w:ascii="Times New Roman" w:eastAsia="Verdana" w:hAnsi="Times New Roman" w:cs="Times New Roman"/>
                <w:bCs/>
                <w:sz w:val="20"/>
                <w:szCs w:val="20"/>
              </w:rPr>
              <w:t xml:space="preserve"> </w:t>
            </w:r>
            <w:proofErr w:type="spellStart"/>
            <w:r w:rsidRPr="00275588">
              <w:rPr>
                <w:rFonts w:ascii="Times New Roman" w:eastAsia="Verdana" w:hAnsi="Times New Roman" w:cs="Times New Roman"/>
                <w:bCs/>
                <w:sz w:val="20"/>
                <w:szCs w:val="20"/>
              </w:rPr>
              <w:t>Risiko</w:t>
            </w:r>
            <w:proofErr w:type="spellEnd"/>
            <w:r w:rsidRPr="00275588">
              <w:rPr>
                <w:rFonts w:ascii="Times New Roman" w:eastAsia="Verdana" w:hAnsi="Times New Roman" w:cs="Times New Roman"/>
                <w:bCs/>
                <w:sz w:val="20"/>
                <w:szCs w:val="20"/>
              </w:rPr>
              <w:t xml:space="preserve">, Non-Performing Loan (NPL), Risk Control </w:t>
            </w:r>
            <w:proofErr w:type="spellStart"/>
            <w:r w:rsidRPr="00275588">
              <w:rPr>
                <w:rFonts w:ascii="Times New Roman" w:eastAsia="Verdana" w:hAnsi="Times New Roman" w:cs="Times New Roman"/>
                <w:bCs/>
                <w:sz w:val="20"/>
                <w:szCs w:val="20"/>
              </w:rPr>
              <w:t>Self Assessment</w:t>
            </w:r>
            <w:proofErr w:type="spellEnd"/>
            <w:r w:rsidRPr="00275588">
              <w:rPr>
                <w:rFonts w:ascii="Times New Roman" w:eastAsia="Verdana" w:hAnsi="Times New Roman" w:cs="Times New Roman"/>
                <w:bCs/>
                <w:sz w:val="20"/>
                <w:szCs w:val="20"/>
              </w:rPr>
              <w:t xml:space="preserve"> (RCSA), </w:t>
            </w:r>
            <w:proofErr w:type="spellStart"/>
            <w:r w:rsidRPr="00275588">
              <w:rPr>
                <w:rFonts w:ascii="Times New Roman" w:eastAsia="Verdana" w:hAnsi="Times New Roman" w:cs="Times New Roman"/>
                <w:bCs/>
                <w:sz w:val="20"/>
                <w:szCs w:val="20"/>
              </w:rPr>
              <w:t>Risiko</w:t>
            </w:r>
            <w:proofErr w:type="spellEnd"/>
            <w:r w:rsidRPr="00275588">
              <w:rPr>
                <w:rFonts w:ascii="Times New Roman" w:eastAsia="Verdana" w:hAnsi="Times New Roman" w:cs="Times New Roman"/>
                <w:bCs/>
                <w:sz w:val="20"/>
                <w:szCs w:val="20"/>
              </w:rPr>
              <w:t xml:space="preserve"> </w:t>
            </w:r>
            <w:proofErr w:type="spellStart"/>
            <w:r w:rsidRPr="00275588">
              <w:rPr>
                <w:rFonts w:ascii="Times New Roman" w:eastAsia="Verdana" w:hAnsi="Times New Roman" w:cs="Times New Roman"/>
                <w:bCs/>
                <w:sz w:val="20"/>
                <w:szCs w:val="20"/>
              </w:rPr>
              <w:t>Kredit</w:t>
            </w:r>
            <w:proofErr w:type="spellEnd"/>
            <w:r w:rsidRPr="00275588">
              <w:rPr>
                <w:rFonts w:ascii="Times New Roman" w:eastAsia="Verdana" w:hAnsi="Times New Roman" w:cs="Times New Roman"/>
                <w:bCs/>
                <w:sz w:val="20"/>
                <w:szCs w:val="20"/>
              </w:rPr>
              <w:t>.</w:t>
            </w:r>
          </w:p>
        </w:tc>
        <w:tc>
          <w:tcPr>
            <w:tcW w:w="6541" w:type="dxa"/>
            <w:tcBorders>
              <w:top w:val="single" w:sz="4" w:space="0" w:color="000000"/>
              <w:bottom w:val="single" w:sz="4" w:space="0" w:color="000000"/>
            </w:tcBorders>
          </w:tcPr>
          <w:p w14:paraId="0C05AF2C" w14:textId="33167719" w:rsidR="004E052C" w:rsidRPr="006506BC" w:rsidRDefault="006506BC" w:rsidP="006506BC">
            <w:pPr>
              <w:spacing w:line="276" w:lineRule="auto"/>
              <w:jc w:val="both"/>
              <w:rPr>
                <w:rFonts w:ascii="Times New Roman" w:eastAsia="Times New Roman" w:hAnsi="Times New Roman" w:cs="Times New Roman"/>
                <w:b/>
                <w:sz w:val="20"/>
                <w:szCs w:val="20"/>
                <w:lang w:val="sv-SE"/>
              </w:rPr>
            </w:pPr>
            <w:r w:rsidRPr="006506BC">
              <w:rPr>
                <w:rFonts w:ascii="Times New Roman" w:eastAsia="Times" w:hAnsi="Times New Roman" w:cs="Times New Roman"/>
                <w:sz w:val="20"/>
                <w:szCs w:val="20"/>
                <w:lang w:val="sv-SE"/>
              </w:rPr>
              <w:t>Tingkat Non-Performing Loan (NPL) yang tinggi menjadi masalah utama di sektor perbankan Indonesia, yang mencerminkan lemahnya manajemen risiko kredit. Meskipun bank telah mengimplementasikan berbagai sistem pengelolaan risiko, tingkat NPL yang signifikan menunjukkan bahwa pendekatan yang ada belum sepenuhnya efektif dalam menekan risiko kredit. Kebutuhan mendesak akan pendekatan baru yang lebih komprehensif dan inovatif sangat diperlukan untuk mengidentifikasi dan mengurangi NPL, mengingat dampaknya yang signifikan terhadap stabilitas keuangan dan pertumbuhan ekonomi. Penelitian ini bertujuan menjembatani kebutuhan dalam identifikasi dan mitigasi faktor risiko yang berkontribusi terhadap NPL untuk diterjemahkan menjadi strategi manajemen risiko yang lebih efektif. Integrasi Dynamic Network Analysis (DyNA) dan Risk Control Self Assessment (RCSA) digunakan untuk mengatasi tantangan tersebut. DyNA memetakan hubungan dinamis antar faktor risiko dalam jaringan yang sistemik, memungkinkan identifikasi titik-titik rawan risiko yang berpotensi mempengaruhi NPL. Sementara itu, RCSA digunakan untuk mengevaluasi efektivitas kontrol internal dari perspektif pelaku risiko, memberikan wawasan mengenai kelemahan dalam pengelolaan risiko yang ada. Kombinasi kedua metode ini menghasilkan peta risiko yang lebih tepat sasaran dan berbasis data, yang dapat digunakan untuk merumuskan strategi mitigasi yang lebih adaptif dan inovatif. Hasilnya meningkatkan efektivitas manajemen risiko kredit di sektor perbankan dan secara berkelanjutan mengurangi tingkat NPL.</w:t>
            </w:r>
            <w:r w:rsidR="004E052C" w:rsidRPr="006506BC">
              <w:rPr>
                <w:rFonts w:ascii="Times New Roman" w:eastAsia="Times" w:hAnsi="Times New Roman" w:cs="Times New Roman"/>
                <w:sz w:val="20"/>
                <w:szCs w:val="20"/>
                <w:lang w:val="sv-SE"/>
              </w:rPr>
              <w:t xml:space="preserve"> </w:t>
            </w:r>
          </w:p>
        </w:tc>
      </w:tr>
      <w:tr w:rsidR="004E052C" w:rsidRPr="0016757D" w14:paraId="55FF7000" w14:textId="77777777" w:rsidTr="004E052C">
        <w:trPr>
          <w:trHeight w:val="153"/>
        </w:trPr>
        <w:tc>
          <w:tcPr>
            <w:tcW w:w="2486" w:type="dxa"/>
            <w:tcBorders>
              <w:top w:val="single" w:sz="4" w:space="0" w:color="000000"/>
              <w:bottom w:val="single" w:sz="4" w:space="0" w:color="000000"/>
            </w:tcBorders>
          </w:tcPr>
          <w:p w14:paraId="07F9FB56" w14:textId="160650F6" w:rsidR="004E052C" w:rsidRPr="004E052C" w:rsidRDefault="004E052C" w:rsidP="004E052C">
            <w:pPr>
              <w:spacing w:line="276" w:lineRule="auto"/>
              <w:ind w:right="100"/>
              <w:jc w:val="both"/>
              <w:rPr>
                <w:rFonts w:ascii="Times New Roman" w:eastAsia="Verdana" w:hAnsi="Times New Roman" w:cs="Times New Roman"/>
                <w:b/>
                <w:i/>
                <w:iCs/>
                <w:sz w:val="20"/>
                <w:szCs w:val="20"/>
              </w:rPr>
            </w:pPr>
            <w:r w:rsidRPr="004E052C">
              <w:rPr>
                <w:rFonts w:ascii="Times New Roman" w:eastAsia="Times New Roman" w:hAnsi="Times New Roman" w:cs="Times New Roman"/>
                <w:b/>
                <w:i/>
                <w:iCs/>
                <w:sz w:val="20"/>
                <w:szCs w:val="20"/>
              </w:rPr>
              <w:t>Keywords​</w:t>
            </w:r>
          </w:p>
        </w:tc>
        <w:tc>
          <w:tcPr>
            <w:tcW w:w="6541" w:type="dxa"/>
            <w:tcBorders>
              <w:top w:val="single" w:sz="4" w:space="0" w:color="000000"/>
              <w:bottom w:val="single" w:sz="4" w:space="0" w:color="000000"/>
            </w:tcBorders>
          </w:tcPr>
          <w:p w14:paraId="1C2BC3B3" w14:textId="0B5CA8F0" w:rsidR="004E052C" w:rsidRPr="004E052C" w:rsidRDefault="004E052C" w:rsidP="004E052C">
            <w:pPr>
              <w:spacing w:line="276" w:lineRule="auto"/>
              <w:jc w:val="both"/>
              <w:rPr>
                <w:rFonts w:ascii="Times New Roman" w:eastAsia="Times" w:hAnsi="Times New Roman" w:cs="Times New Roman"/>
                <w:i/>
                <w:iCs/>
                <w:sz w:val="20"/>
                <w:szCs w:val="20"/>
              </w:rPr>
            </w:pPr>
            <w:r w:rsidRPr="004E052C">
              <w:rPr>
                <w:rFonts w:ascii="Times New Roman" w:eastAsia="Times New Roman" w:hAnsi="Times New Roman" w:cs="Times New Roman"/>
                <w:b/>
                <w:i/>
                <w:iCs/>
                <w:sz w:val="20"/>
                <w:szCs w:val="20"/>
              </w:rPr>
              <w:t>Abstract</w:t>
            </w:r>
          </w:p>
        </w:tc>
      </w:tr>
      <w:tr w:rsidR="004E052C" w:rsidRPr="0016757D" w14:paraId="19478E6E" w14:textId="77777777" w:rsidTr="00275588">
        <w:trPr>
          <w:trHeight w:val="475"/>
        </w:trPr>
        <w:tc>
          <w:tcPr>
            <w:tcW w:w="2486" w:type="dxa"/>
            <w:tcBorders>
              <w:top w:val="single" w:sz="4" w:space="0" w:color="000000"/>
              <w:bottom w:val="single" w:sz="4" w:space="0" w:color="000000"/>
            </w:tcBorders>
          </w:tcPr>
          <w:p w14:paraId="2C702D6F" w14:textId="01449976" w:rsidR="004E052C" w:rsidRPr="00275588" w:rsidRDefault="006506BC" w:rsidP="004E052C">
            <w:pPr>
              <w:spacing w:line="276" w:lineRule="auto"/>
              <w:ind w:right="100"/>
              <w:jc w:val="both"/>
              <w:rPr>
                <w:rFonts w:ascii="Times New Roman" w:eastAsia="Verdana" w:hAnsi="Times New Roman" w:cs="Times New Roman"/>
                <w:bCs/>
                <w:i/>
                <w:iCs/>
                <w:sz w:val="20"/>
                <w:szCs w:val="20"/>
              </w:rPr>
            </w:pPr>
            <w:r w:rsidRPr="00275588">
              <w:rPr>
                <w:rFonts w:ascii="Times New Roman" w:eastAsia="Verdana" w:hAnsi="Times New Roman" w:cs="Times New Roman"/>
                <w:bCs/>
                <w:i/>
                <w:iCs/>
                <w:sz w:val="20"/>
                <w:szCs w:val="20"/>
              </w:rPr>
              <w:t>Credit Risk, Dynamic Network Analysis (</w:t>
            </w:r>
            <w:proofErr w:type="spellStart"/>
            <w:r w:rsidRPr="00275588">
              <w:rPr>
                <w:rFonts w:ascii="Times New Roman" w:eastAsia="Verdana" w:hAnsi="Times New Roman" w:cs="Times New Roman"/>
                <w:bCs/>
                <w:i/>
                <w:iCs/>
                <w:sz w:val="20"/>
                <w:szCs w:val="20"/>
              </w:rPr>
              <w:t>DyNA</w:t>
            </w:r>
            <w:proofErr w:type="spellEnd"/>
            <w:r w:rsidRPr="00275588">
              <w:rPr>
                <w:rFonts w:ascii="Times New Roman" w:eastAsia="Verdana" w:hAnsi="Times New Roman" w:cs="Times New Roman"/>
                <w:bCs/>
                <w:i/>
                <w:iCs/>
                <w:sz w:val="20"/>
                <w:szCs w:val="20"/>
              </w:rPr>
              <w:t xml:space="preserve">), Non-Performing Loan (NPL), Risk Control </w:t>
            </w:r>
            <w:proofErr w:type="spellStart"/>
            <w:r w:rsidRPr="00275588">
              <w:rPr>
                <w:rFonts w:ascii="Times New Roman" w:eastAsia="Verdana" w:hAnsi="Times New Roman" w:cs="Times New Roman"/>
                <w:bCs/>
                <w:i/>
                <w:iCs/>
                <w:sz w:val="20"/>
                <w:szCs w:val="20"/>
              </w:rPr>
              <w:t>Self Assessment</w:t>
            </w:r>
            <w:proofErr w:type="spellEnd"/>
            <w:r w:rsidRPr="00275588">
              <w:rPr>
                <w:rFonts w:ascii="Times New Roman" w:eastAsia="Verdana" w:hAnsi="Times New Roman" w:cs="Times New Roman"/>
                <w:bCs/>
                <w:i/>
                <w:iCs/>
                <w:sz w:val="20"/>
                <w:szCs w:val="20"/>
              </w:rPr>
              <w:t xml:space="preserve"> (RCSA), Risk Management.</w:t>
            </w:r>
          </w:p>
        </w:tc>
        <w:tc>
          <w:tcPr>
            <w:tcW w:w="6541" w:type="dxa"/>
            <w:tcBorders>
              <w:top w:val="single" w:sz="4" w:space="0" w:color="000000"/>
              <w:bottom w:val="single" w:sz="4" w:space="0" w:color="000000"/>
            </w:tcBorders>
          </w:tcPr>
          <w:p w14:paraId="668BB910" w14:textId="39555C46" w:rsidR="004E052C" w:rsidRPr="004E052C" w:rsidRDefault="006506BC" w:rsidP="004E052C">
            <w:pPr>
              <w:spacing w:line="276" w:lineRule="auto"/>
              <w:jc w:val="both"/>
              <w:rPr>
                <w:rFonts w:ascii="Times New Roman" w:eastAsia="Times" w:hAnsi="Times New Roman" w:cs="Times New Roman"/>
                <w:i/>
                <w:iCs/>
                <w:sz w:val="20"/>
                <w:szCs w:val="20"/>
              </w:rPr>
            </w:pPr>
            <w:r w:rsidRPr="006506BC">
              <w:rPr>
                <w:rFonts w:ascii="Times New Roman" w:eastAsia="Times" w:hAnsi="Times New Roman" w:cs="Times New Roman"/>
                <w:i/>
                <w:iCs/>
                <w:sz w:val="20"/>
                <w:szCs w:val="20"/>
              </w:rPr>
              <w:t>The high level of Non-Performing Loan (NPL) is a major problem in the Indonesian banking sector, reflecting weak credit risk management. Although banks have implemented various risk management systems, the significant level of NPL indicates that the existing approach has not been fully effective in reducing credit risk. The urgent need for a new, more comprehensive and innovative approach is needed to identify and reduce NPL, given their significant impact on financial stability and economic growth. This study aims to bridge the need to identify and mitigate risk factors that contribute to NPLs to be translated into more effective risk management strategies. The integration of Dynamic Network Analysis (</w:t>
            </w:r>
            <w:proofErr w:type="spellStart"/>
            <w:r w:rsidRPr="006506BC">
              <w:rPr>
                <w:rFonts w:ascii="Times New Roman" w:eastAsia="Times" w:hAnsi="Times New Roman" w:cs="Times New Roman"/>
                <w:i/>
                <w:iCs/>
                <w:sz w:val="20"/>
                <w:szCs w:val="20"/>
              </w:rPr>
              <w:t>DyNA</w:t>
            </w:r>
            <w:proofErr w:type="spellEnd"/>
            <w:r w:rsidRPr="006506BC">
              <w:rPr>
                <w:rFonts w:ascii="Times New Roman" w:eastAsia="Times" w:hAnsi="Times New Roman" w:cs="Times New Roman"/>
                <w:i/>
                <w:iCs/>
                <w:sz w:val="20"/>
                <w:szCs w:val="20"/>
              </w:rPr>
              <w:t xml:space="preserve">) and Risk Control </w:t>
            </w:r>
            <w:proofErr w:type="spellStart"/>
            <w:r w:rsidRPr="006506BC">
              <w:rPr>
                <w:rFonts w:ascii="Times New Roman" w:eastAsia="Times" w:hAnsi="Times New Roman" w:cs="Times New Roman"/>
                <w:i/>
                <w:iCs/>
                <w:sz w:val="20"/>
                <w:szCs w:val="20"/>
              </w:rPr>
              <w:t>Self Assessment</w:t>
            </w:r>
            <w:proofErr w:type="spellEnd"/>
            <w:r w:rsidRPr="006506BC">
              <w:rPr>
                <w:rFonts w:ascii="Times New Roman" w:eastAsia="Times" w:hAnsi="Times New Roman" w:cs="Times New Roman"/>
                <w:i/>
                <w:iCs/>
                <w:sz w:val="20"/>
                <w:szCs w:val="20"/>
              </w:rPr>
              <w:t xml:space="preserve"> (RCSA) is used to address these challenges. </w:t>
            </w:r>
            <w:proofErr w:type="spellStart"/>
            <w:r w:rsidRPr="006506BC">
              <w:rPr>
                <w:rFonts w:ascii="Times New Roman" w:eastAsia="Times" w:hAnsi="Times New Roman" w:cs="Times New Roman"/>
                <w:i/>
                <w:iCs/>
                <w:sz w:val="20"/>
                <w:szCs w:val="20"/>
              </w:rPr>
              <w:t>DyNA</w:t>
            </w:r>
            <w:proofErr w:type="spellEnd"/>
            <w:r w:rsidRPr="006506BC">
              <w:rPr>
                <w:rFonts w:ascii="Times New Roman" w:eastAsia="Times" w:hAnsi="Times New Roman" w:cs="Times New Roman"/>
                <w:i/>
                <w:iCs/>
                <w:sz w:val="20"/>
                <w:szCs w:val="20"/>
              </w:rPr>
              <w:t xml:space="preserve"> maps the dynamic relationships between risk factors in a systemic network, enabling the identification of risk hotspots that have the potential to affect NPL. Meanwhile, RCSA is used to evaluate the effectiveness of internal controls from the perspective of risk actors, providing insight into weaknesses in existing risk management. The combination of these two methods produces a more targeted and data-driven risk map, which can be used to formulate more adaptive and innovative </w:t>
            </w:r>
            <w:r w:rsidRPr="006506BC">
              <w:rPr>
                <w:rFonts w:ascii="Times New Roman" w:eastAsia="Times" w:hAnsi="Times New Roman" w:cs="Times New Roman"/>
                <w:i/>
                <w:iCs/>
                <w:sz w:val="20"/>
                <w:szCs w:val="20"/>
              </w:rPr>
              <w:lastRenderedPageBreak/>
              <w:t>mitigation strategies. The results are to improve the effectiveness of credit risk management in the banking sector and sustainably reduce the NPL level.</w:t>
            </w:r>
            <w:r w:rsidR="004E052C" w:rsidRPr="004E052C">
              <w:rPr>
                <w:rFonts w:ascii="Times New Roman" w:eastAsia="Times" w:hAnsi="Times New Roman" w:cs="Times New Roman"/>
                <w:i/>
                <w:iCs/>
                <w:sz w:val="20"/>
                <w:szCs w:val="20"/>
              </w:rPr>
              <w:t xml:space="preserve"> </w:t>
            </w:r>
          </w:p>
        </w:tc>
      </w:tr>
    </w:tbl>
    <w:p w14:paraId="4378939E" w14:textId="77777777" w:rsidR="00B25DF8" w:rsidRPr="0016757D" w:rsidRDefault="00A04B67" w:rsidP="0016757D">
      <w:pPr>
        <w:spacing w:after="0" w:line="276" w:lineRule="auto"/>
        <w:jc w:val="right"/>
        <w:rPr>
          <w:rFonts w:ascii="Times New Roman" w:eastAsia="Georgia" w:hAnsi="Times New Roman" w:cs="Times New Roman"/>
          <w:sz w:val="24"/>
          <w:szCs w:val="24"/>
        </w:rPr>
      </w:pPr>
      <w:r w:rsidRPr="0016757D">
        <w:rPr>
          <w:rFonts w:ascii="Times New Roman" w:eastAsia="Georgia" w:hAnsi="Times New Roman" w:cs="Times New Roman"/>
          <w:b/>
          <w:noProof/>
          <w:color w:val="0000FF"/>
          <w:sz w:val="24"/>
          <w:szCs w:val="24"/>
        </w:rPr>
        <w:lastRenderedPageBreak/>
        <w:drawing>
          <wp:inline distT="0" distB="0" distL="0" distR="0" wp14:anchorId="7ED5BC69" wp14:editId="68AA0F9D">
            <wp:extent cx="838200" cy="295275"/>
            <wp:effectExtent l="0" t="0" r="0" b="0"/>
            <wp:docPr id="16" name="image4.png" descr="https://jurnal.syntax-idea.co.id/public/site/images/idea/88x31.png"/>
            <wp:cNvGraphicFramePr/>
            <a:graphic xmlns:a="http://schemas.openxmlformats.org/drawingml/2006/main">
              <a:graphicData uri="http://schemas.openxmlformats.org/drawingml/2006/picture">
                <pic:pic xmlns:pic="http://schemas.openxmlformats.org/drawingml/2006/picture">
                  <pic:nvPicPr>
                    <pic:cNvPr id="0" name="image4.png" descr="https://jurnal.syntax-idea.co.id/public/site/images/idea/88x31.png"/>
                    <pic:cNvPicPr preferRelativeResize="0"/>
                  </pic:nvPicPr>
                  <pic:blipFill>
                    <a:blip r:embed="rId9"/>
                    <a:srcRect/>
                    <a:stretch>
                      <a:fillRect/>
                    </a:stretch>
                  </pic:blipFill>
                  <pic:spPr>
                    <a:xfrm>
                      <a:off x="0" y="0"/>
                      <a:ext cx="838200" cy="295275"/>
                    </a:xfrm>
                    <a:prstGeom prst="rect">
                      <a:avLst/>
                    </a:prstGeom>
                    <a:ln/>
                  </pic:spPr>
                </pic:pic>
              </a:graphicData>
            </a:graphic>
          </wp:inline>
        </w:drawing>
      </w:r>
    </w:p>
    <w:p w14:paraId="03C3EDDE" w14:textId="77777777" w:rsidR="00B25DF8" w:rsidRPr="0016757D" w:rsidRDefault="00B25DF8" w:rsidP="0016757D">
      <w:pPr>
        <w:spacing w:after="0" w:line="276" w:lineRule="auto"/>
        <w:rPr>
          <w:rFonts w:ascii="Times New Roman" w:eastAsia="Georgia" w:hAnsi="Times New Roman" w:cs="Times New Roman"/>
          <w:sz w:val="24"/>
          <w:szCs w:val="24"/>
        </w:rPr>
      </w:pPr>
    </w:p>
    <w:p w14:paraId="3AB09251" w14:textId="24BFCE16" w:rsidR="00B25DF8" w:rsidRPr="003E1F84" w:rsidRDefault="004E052C" w:rsidP="004E052C">
      <w:pPr>
        <w:spacing w:after="0"/>
        <w:jc w:val="both"/>
        <w:rPr>
          <w:rFonts w:ascii="Times New Roman" w:hAnsi="Times New Roman" w:cs="Times New Roman"/>
          <w:b/>
          <w:bCs/>
          <w:sz w:val="24"/>
          <w:szCs w:val="24"/>
          <w:lang w:val="sv-SE"/>
        </w:rPr>
      </w:pPr>
      <w:r w:rsidRPr="003E1F84">
        <w:rPr>
          <w:rFonts w:ascii="Times New Roman" w:hAnsi="Times New Roman" w:cs="Times New Roman"/>
          <w:b/>
          <w:bCs/>
          <w:sz w:val="24"/>
          <w:szCs w:val="24"/>
          <w:lang w:val="sv-SE"/>
        </w:rPr>
        <w:t>PENDAHULUAN</w:t>
      </w:r>
    </w:p>
    <w:p w14:paraId="42AB81E6" w14:textId="0EFB4D94" w:rsidR="006506BC" w:rsidRPr="006506BC" w:rsidRDefault="006506BC" w:rsidP="006506BC">
      <w:pPr>
        <w:spacing w:after="0"/>
        <w:ind w:firstLine="567"/>
        <w:jc w:val="both"/>
        <w:rPr>
          <w:rFonts w:ascii="Times New Roman" w:hAnsi="Times New Roman" w:cs="Times New Roman"/>
          <w:sz w:val="24"/>
          <w:szCs w:val="24"/>
          <w:lang w:val="sv-SE"/>
        </w:rPr>
      </w:pPr>
      <w:bookmarkStart w:id="2" w:name="_Hlk162356543"/>
      <w:r w:rsidRPr="006506BC">
        <w:rPr>
          <w:rFonts w:ascii="Times New Roman" w:hAnsi="Times New Roman" w:cs="Times New Roman"/>
          <w:i/>
          <w:iCs/>
          <w:sz w:val="24"/>
          <w:szCs w:val="24"/>
          <w:lang w:val="sv-SE"/>
        </w:rPr>
        <w:t>Non-Performing Loan</w:t>
      </w:r>
      <w:r w:rsidRPr="006506BC">
        <w:rPr>
          <w:rFonts w:ascii="Times New Roman" w:hAnsi="Times New Roman" w:cs="Times New Roman"/>
          <w:sz w:val="24"/>
          <w:szCs w:val="24"/>
          <w:lang w:val="sv-SE"/>
        </w:rPr>
        <w:t xml:space="preserve"> (NPL) atau kredit bermasalah adalah salah satu indikator utama kesehatan sektor perbankan dan menjadi fokus pengawasan yang sangat penting. </w:t>
      </w:r>
      <w:r w:rsidRPr="006506BC">
        <w:rPr>
          <w:rFonts w:ascii="Times New Roman" w:hAnsi="Times New Roman" w:cs="Times New Roman"/>
          <w:i/>
          <w:iCs/>
          <w:sz w:val="24"/>
          <w:szCs w:val="24"/>
          <w:lang w:val="sv-SE"/>
        </w:rPr>
        <w:t>Non-Performing Loan</w:t>
      </w:r>
      <w:r w:rsidRPr="006506BC">
        <w:rPr>
          <w:rFonts w:ascii="Times New Roman" w:hAnsi="Times New Roman" w:cs="Times New Roman"/>
          <w:sz w:val="24"/>
          <w:szCs w:val="24"/>
          <w:lang w:val="sv-SE"/>
        </w:rPr>
        <w:t xml:space="preserve"> (NPL) menunjukkan jumlah pinjaman yang sudah jatuh tempo lebih dari 90 hari tetapi belum dibayar oleh debitur</w:t>
      </w:r>
      <w:r w:rsidR="00B77E90">
        <w:rPr>
          <w:rFonts w:ascii="Times New Roman" w:hAnsi="Times New Roman" w:cs="Times New Roman"/>
          <w:sz w:val="24"/>
          <w:szCs w:val="24"/>
          <w:lang w:val="sv-SE"/>
        </w:rPr>
        <w:t xml:space="preserve"> </w:t>
      </w:r>
      <w:sdt>
        <w:sdtPr>
          <w:rPr>
            <w:rFonts w:ascii="Times New Roman" w:hAnsi="Times New Roman" w:cs="Times New Roman"/>
            <w:color w:val="000000"/>
            <w:sz w:val="24"/>
            <w:szCs w:val="24"/>
            <w:lang w:val="sv-SE"/>
          </w:rPr>
          <w:tag w:val="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"/>
          <w:id w:val="1489432495"/>
          <w:placeholder>
            <w:docPart w:val="DefaultPlaceholder_-1854013440"/>
          </w:placeholder>
        </w:sdtPr>
        <w:sdtEndPr/>
        <w:sdtContent>
          <w:r w:rsidR="00B77E90" w:rsidRPr="00B77E90">
            <w:rPr>
              <w:rFonts w:ascii="Times New Roman" w:hAnsi="Times New Roman" w:cs="Times New Roman"/>
              <w:color w:val="000000"/>
              <w:sz w:val="24"/>
              <w:szCs w:val="24"/>
              <w:lang w:val="sv-SE"/>
            </w:rPr>
            <w:t>(Bhattarai, 2020; D. Bholat et al., 2018; D. M. Bholat et al., 2017; Rachmawati et al., 2024)</w:t>
          </w:r>
        </w:sdtContent>
      </w:sdt>
      <w:r w:rsidRPr="006506BC">
        <w:rPr>
          <w:rFonts w:ascii="Times New Roman" w:hAnsi="Times New Roman" w:cs="Times New Roman"/>
          <w:sz w:val="24"/>
          <w:szCs w:val="24"/>
          <w:lang w:val="sv-SE"/>
        </w:rPr>
        <w:t xml:space="preserve">. Tingginya rasio </w:t>
      </w:r>
      <w:r w:rsidRPr="006506BC">
        <w:rPr>
          <w:rFonts w:ascii="Times New Roman" w:hAnsi="Times New Roman" w:cs="Times New Roman"/>
          <w:i/>
          <w:iCs/>
          <w:sz w:val="24"/>
          <w:szCs w:val="24"/>
          <w:lang w:val="sv-SE"/>
        </w:rPr>
        <w:t>Non-Performing Loan</w:t>
      </w:r>
      <w:r w:rsidRPr="006506BC">
        <w:rPr>
          <w:rFonts w:ascii="Times New Roman" w:hAnsi="Times New Roman" w:cs="Times New Roman"/>
          <w:sz w:val="24"/>
          <w:szCs w:val="24"/>
          <w:lang w:val="sv-SE"/>
        </w:rPr>
        <w:t xml:space="preserve"> (NPL) menandakan tingginya risiko gagal bayar yang dihadapi bank dan berpotensi menimbulkan kerugian besar serta mengancam stabilitas sistem keuangan (Ogundele &amp; Nzama, 2025). Di Indonesia, berdasarkan laporan Otoritas Jasa Keuangan (OJK, 2025), rasio NPL gross perbankan pada Februari 2025 tercatat sebesar 2,22%, relatif rendah namun ini meningkat dari akhir tahun 2024. Kondisi ini tetap mengkhawatirkan terutama dengan potensi peningkatan akibat dampak residual pandemi COVID-19 dan penurunan daya beli masyarakat.</w:t>
      </w:r>
    </w:p>
    <w:p w14:paraId="48A3380F" w14:textId="468CC3DB" w:rsidR="006506BC" w:rsidRPr="006506BC" w:rsidRDefault="006506BC" w:rsidP="006506BC">
      <w:pPr>
        <w:spacing w:after="0"/>
        <w:ind w:firstLine="567"/>
        <w:jc w:val="both"/>
        <w:rPr>
          <w:rFonts w:ascii="Times New Roman" w:hAnsi="Times New Roman" w:cs="Times New Roman"/>
          <w:sz w:val="24"/>
          <w:szCs w:val="24"/>
          <w:lang w:val="sv-SE"/>
        </w:rPr>
      </w:pPr>
      <w:r w:rsidRPr="006506BC">
        <w:rPr>
          <w:rFonts w:ascii="Times New Roman" w:hAnsi="Times New Roman" w:cs="Times New Roman"/>
          <w:sz w:val="24"/>
          <w:szCs w:val="24"/>
          <w:lang w:val="sv-SE"/>
        </w:rPr>
        <w:t xml:space="preserve">Manajemen risiko merupakan bagian penting dari setiap organisasi yang sukses, terutama di sektor keuangan, karena sangat penting bagi perekonomian </w:t>
      </w:r>
      <w:sdt>
        <w:sdtPr>
          <w:rPr>
            <w:rFonts w:ascii="Times New Roman" w:hAnsi="Times New Roman" w:cs="Times New Roman"/>
            <w:color w:val="000000"/>
            <w:sz w:val="24"/>
            <w:szCs w:val="24"/>
            <w:lang w:val="sv-SE"/>
          </w:rPr>
          <w:tag w:val="MENDELEY_CITATION_v3_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"/>
          <w:id w:val="94366825"/>
          <w:placeholder>
            <w:docPart w:val="DefaultPlaceholder_-1854013440"/>
          </w:placeholder>
        </w:sdtPr>
        <w:sdtEndPr/>
        <w:sdtContent>
          <w:r w:rsidR="00B77E90" w:rsidRPr="00B77E90">
            <w:rPr>
              <w:rFonts w:ascii="Times New Roman" w:hAnsi="Times New Roman" w:cs="Times New Roman"/>
              <w:color w:val="000000"/>
              <w:sz w:val="24"/>
              <w:szCs w:val="24"/>
              <w:lang w:val="sv-SE"/>
            </w:rPr>
            <w:t>(Darmawi, 2022; Hanafi, 2014; Wibowo, 2022)</w:t>
          </w:r>
        </w:sdtContent>
      </w:sdt>
      <w:r w:rsidRPr="006506BC">
        <w:rPr>
          <w:rFonts w:ascii="Times New Roman" w:hAnsi="Times New Roman" w:cs="Times New Roman"/>
          <w:sz w:val="24"/>
          <w:szCs w:val="24"/>
          <w:lang w:val="sv-SE"/>
        </w:rPr>
        <w:t>. Lebih jauh, pinjaman adalah aktivitas inti perbankan ritel, dan pinjaman bermasalah telah menjadi sumber perhatian utama baru-baru ini. Akibatnya, lembaga keuangan diharuskan untuk memeriksa kebijakan pinjaman mereka. Oleh karena itu, sangat penting bagi bank untuk mengembangkan dan menerapkan strategi manajemen risiko kredit yang komprehensif yang mencakup metodologi penilaian kredit yang kuat, sistem pemantauan proaktif, dan mekanisme pemulihan yang efektif. Pentingnya manajemen risiko kredit dalam mengurangi pinjaman bermasalah tidak dapat diabaikan, terutama dalam konteks negara berkembang di mana sistem keuangan sering kali lebih rentan terhadap guncangan ekonomi dan kekurangan regulasi</w:t>
      </w:r>
      <w:r w:rsidR="00B77E90">
        <w:rPr>
          <w:rFonts w:ascii="Times New Roman" w:hAnsi="Times New Roman" w:cs="Times New Roman"/>
          <w:sz w:val="24"/>
          <w:szCs w:val="24"/>
          <w:lang w:val="sv-SE"/>
        </w:rPr>
        <w:t xml:space="preserve"> </w:t>
      </w:r>
      <w:sdt>
        <w:sdtPr>
          <w:rPr>
            <w:rFonts w:ascii="Times New Roman" w:hAnsi="Times New Roman" w:cs="Times New Roman"/>
            <w:color w:val="000000"/>
            <w:sz w:val="24"/>
            <w:szCs w:val="24"/>
            <w:lang w:val="sv-SE"/>
          </w:rPr>
          <w:tag w:val="MENDELEY_CITATION_v3_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"/>
          <w:id w:val="744531122"/>
          <w:placeholder>
            <w:docPart w:val="DefaultPlaceholder_-1854013440"/>
          </w:placeholder>
        </w:sdtPr>
        <w:sdtEndPr/>
        <w:sdtContent>
          <w:r w:rsidR="00B77E90" w:rsidRPr="00275588">
            <w:rPr>
              <w:rFonts w:ascii="Times New Roman" w:eastAsia="Times New Roman" w:hAnsi="Times New Roman" w:cs="Times New Roman"/>
              <w:color w:val="000000"/>
              <w:sz w:val="24"/>
              <w:lang w:val="sv-SE"/>
            </w:rPr>
            <w:t>(Fernos &amp; Itra, 2022; Yunike &amp; Gandakusuma, 2023)</w:t>
          </w:r>
        </w:sdtContent>
      </w:sdt>
      <w:r w:rsidRPr="006506BC">
        <w:rPr>
          <w:rFonts w:ascii="Times New Roman" w:hAnsi="Times New Roman" w:cs="Times New Roman"/>
          <w:sz w:val="24"/>
          <w:szCs w:val="24"/>
          <w:lang w:val="sv-SE"/>
        </w:rPr>
        <w:t>. Dalam menjalankan fungsinya, bank memiliki tanggung jawab besar menjaga stabilitas keuangan, terutama melalui penerapan prinsip kehati-hatian dan pengelolaan risiko, khususnya risiko kredit. Kredit merupakan produk utama perbankan yang menyumbang porsi terbesar pendapatan operasional. Namun, aktivitas pemberian kredit mengandung risiko tinggi, yaitu risiko kredit (</w:t>
      </w:r>
      <w:r w:rsidRPr="006506BC">
        <w:rPr>
          <w:rFonts w:ascii="Times New Roman" w:hAnsi="Times New Roman" w:cs="Times New Roman"/>
          <w:i/>
          <w:iCs/>
          <w:sz w:val="24"/>
          <w:szCs w:val="24"/>
          <w:lang w:val="sv-SE"/>
        </w:rPr>
        <w:t>credit risk</w:t>
      </w:r>
      <w:r w:rsidRPr="006506BC">
        <w:rPr>
          <w:rFonts w:ascii="Times New Roman" w:hAnsi="Times New Roman" w:cs="Times New Roman"/>
          <w:sz w:val="24"/>
          <w:szCs w:val="24"/>
          <w:lang w:val="sv-SE"/>
        </w:rPr>
        <w:t xml:space="preserve">) yang muncul ketika debitur gagal memenuhi kewajibannya. Risiko kredit yang tidak dikelola dengan baik dapat menyebabkan kerugian besar dan mengancam kesehatan bank maupun sistem keuangan secara menyeluruh </w:t>
      </w:r>
      <w:sdt>
        <w:sdtPr>
          <w:rPr>
            <w:rFonts w:ascii="Times New Roman" w:hAnsi="Times New Roman" w:cs="Times New Roman"/>
            <w:color w:val="000000"/>
            <w:sz w:val="24"/>
            <w:szCs w:val="24"/>
            <w:lang w:val="sv-SE"/>
          </w:rPr>
          <w:tag w:val="MENDELEY_CITATION_v3_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"/>
          <w:id w:val="-423192295"/>
          <w:placeholder>
            <w:docPart w:val="DefaultPlaceholder_-1854013440"/>
          </w:placeholder>
        </w:sdtPr>
        <w:sdtEndPr/>
        <w:sdtContent>
          <w:r w:rsidR="00B77E90" w:rsidRPr="00B77E90">
            <w:rPr>
              <w:rFonts w:ascii="Times New Roman" w:hAnsi="Times New Roman" w:cs="Times New Roman"/>
              <w:color w:val="000000"/>
              <w:sz w:val="24"/>
              <w:szCs w:val="24"/>
              <w:lang w:val="sv-SE"/>
            </w:rPr>
            <w:t>(Atatreh et al., 2025; Zhongming et al., 2019)</w:t>
          </w:r>
        </w:sdtContent>
      </w:sdt>
      <w:r w:rsidRPr="006506BC">
        <w:rPr>
          <w:rFonts w:ascii="Times New Roman" w:hAnsi="Times New Roman" w:cs="Times New Roman"/>
          <w:sz w:val="24"/>
          <w:szCs w:val="24"/>
          <w:lang w:val="sv-SE"/>
        </w:rPr>
        <w:t>.</w:t>
      </w:r>
    </w:p>
    <w:p w14:paraId="38AA79AE" w14:textId="54A0062E" w:rsidR="006506BC" w:rsidRPr="006506BC" w:rsidRDefault="006506BC" w:rsidP="006506BC">
      <w:pPr>
        <w:spacing w:after="0"/>
        <w:ind w:firstLine="567"/>
        <w:jc w:val="both"/>
        <w:rPr>
          <w:rFonts w:ascii="Times New Roman" w:hAnsi="Times New Roman" w:cs="Times New Roman"/>
          <w:sz w:val="24"/>
          <w:szCs w:val="24"/>
          <w:lang w:val="sv-SE"/>
        </w:rPr>
      </w:pPr>
      <w:r w:rsidRPr="006506BC">
        <w:rPr>
          <w:rFonts w:ascii="Times New Roman" w:hAnsi="Times New Roman" w:cs="Times New Roman"/>
          <w:sz w:val="24"/>
          <w:szCs w:val="24"/>
          <w:lang w:val="sv-SE"/>
        </w:rPr>
        <w:t>Pengelolaan risiko kredit yang efektif sangat penting untuk menjaga stabilitas dan kesehatan sistem perbankan, melindungi dana nasabah, dan mendorong pertumbuhan ekonomi yang berkelanjutan. Penggunaan modal yang efisien didasarkan pada pengelolaan risiko yang efisien dan efektif</w:t>
      </w:r>
      <w:r w:rsidR="00B77E90">
        <w:rPr>
          <w:rFonts w:ascii="Times New Roman" w:hAnsi="Times New Roman" w:cs="Times New Roman"/>
          <w:sz w:val="24"/>
          <w:szCs w:val="24"/>
          <w:lang w:val="sv-SE"/>
        </w:rPr>
        <w:t xml:space="preserve"> </w:t>
      </w:r>
      <w:sdt>
        <w:sdtPr>
          <w:rPr>
            <w:rFonts w:ascii="Times New Roman" w:hAnsi="Times New Roman" w:cs="Times New Roman"/>
            <w:color w:val="000000"/>
            <w:sz w:val="24"/>
            <w:szCs w:val="24"/>
            <w:lang w:val="sv-SE"/>
          </w:rPr>
          <w:tag w:val="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"/>
          <w:id w:val="-757905038"/>
          <w:placeholder>
            <w:docPart w:val="DefaultPlaceholder_-1854013440"/>
          </w:placeholder>
        </w:sdtPr>
        <w:sdtEndPr/>
        <w:sdtContent>
          <w:r w:rsidR="00B77E90" w:rsidRPr="00B77E90">
            <w:rPr>
              <w:rFonts w:ascii="Times New Roman" w:hAnsi="Times New Roman" w:cs="Times New Roman"/>
              <w:color w:val="000000"/>
              <w:sz w:val="24"/>
              <w:szCs w:val="24"/>
              <w:lang w:val="sv-SE"/>
            </w:rPr>
            <w:t>(Bagiana, 2024; Indraswari et al., 2024; Syaputri, 2025)</w:t>
          </w:r>
        </w:sdtContent>
      </w:sdt>
      <w:r w:rsidRPr="006506BC">
        <w:rPr>
          <w:rFonts w:ascii="Times New Roman" w:hAnsi="Times New Roman" w:cs="Times New Roman"/>
          <w:sz w:val="24"/>
          <w:szCs w:val="24"/>
          <w:lang w:val="sv-SE"/>
        </w:rPr>
        <w:t xml:space="preserve">. Risiko kredit timbul akibat ketidakmampuan peminjam untuk memenuhi kewajiban keuangan. Pengelolaan risiko kredit melibatkan identifikasi, pengukuran, pemantauan, dan pengendalian eksposur risiko kredit untuk meminimalkan potensi kerugian. Pengelolaan risiko kredit yang tidak memadai dapat menyebabkan peningkatan pinjaman bermasalah, penurunan profitabilitas, dan akhirnya, kegagalan Bank (Ogundele &amp; Nzama, 2025). Pinjaman bermasalah merupakan ancaman yang signifikan terhadap kesehatan keuangan bank dan perekonomian secara keseluruhan. </w:t>
      </w:r>
      <w:r w:rsidRPr="006506BC">
        <w:rPr>
          <w:rFonts w:ascii="Times New Roman" w:hAnsi="Times New Roman" w:cs="Times New Roman"/>
          <w:i/>
          <w:iCs/>
          <w:sz w:val="24"/>
          <w:szCs w:val="24"/>
          <w:lang w:val="sv-SE"/>
        </w:rPr>
        <w:t>Non-</w:t>
      </w:r>
      <w:r w:rsidRPr="006506BC">
        <w:rPr>
          <w:rFonts w:ascii="Times New Roman" w:hAnsi="Times New Roman" w:cs="Times New Roman"/>
          <w:i/>
          <w:iCs/>
          <w:sz w:val="24"/>
          <w:szCs w:val="24"/>
          <w:lang w:val="sv-SE"/>
        </w:rPr>
        <w:lastRenderedPageBreak/>
        <w:t>Performing Loan</w:t>
      </w:r>
      <w:r w:rsidRPr="006506BC">
        <w:rPr>
          <w:rFonts w:ascii="Times New Roman" w:hAnsi="Times New Roman" w:cs="Times New Roman"/>
          <w:sz w:val="24"/>
          <w:szCs w:val="24"/>
          <w:lang w:val="sv-SE"/>
        </w:rPr>
        <w:t xml:space="preserve"> (NPL) tidak hanya menggerogoti profitabilitas bank tetapi juga mengikat modal yang dapat digunakan untuk pinjaman ke sektor-sektor produktif ekonomi. Bank dengan risiko kredit yang tinggi juga menghadapi risiko kebangkrutan yang signifikan, yang membahayakan para deposan. Tingkat </w:t>
      </w:r>
      <w:r w:rsidRPr="006506BC">
        <w:rPr>
          <w:rFonts w:ascii="Times New Roman" w:hAnsi="Times New Roman" w:cs="Times New Roman"/>
          <w:i/>
          <w:iCs/>
          <w:sz w:val="24"/>
          <w:szCs w:val="24"/>
          <w:lang w:val="sv-SE"/>
        </w:rPr>
        <w:t>Non-Performing Loan</w:t>
      </w:r>
      <w:r w:rsidRPr="006506BC">
        <w:rPr>
          <w:rFonts w:ascii="Times New Roman" w:hAnsi="Times New Roman" w:cs="Times New Roman"/>
          <w:sz w:val="24"/>
          <w:szCs w:val="24"/>
          <w:lang w:val="sv-SE"/>
        </w:rPr>
        <w:t xml:space="preserve"> (NPL) yang tinggi juga dapat merusak kepercayaan publik terhadap sistem perbankan, yang menyebabkan penarikan simpanan dan ketidakstabilan lebih lanjut. Selain itu, peningkatan tingkat </w:t>
      </w:r>
      <w:r w:rsidRPr="006506BC">
        <w:rPr>
          <w:rFonts w:ascii="Times New Roman" w:hAnsi="Times New Roman" w:cs="Times New Roman"/>
          <w:i/>
          <w:iCs/>
          <w:sz w:val="24"/>
          <w:szCs w:val="24"/>
          <w:lang w:val="sv-SE"/>
        </w:rPr>
        <w:t>Non-Performing Loan</w:t>
      </w:r>
      <w:r w:rsidRPr="006506BC">
        <w:rPr>
          <w:rFonts w:ascii="Times New Roman" w:hAnsi="Times New Roman" w:cs="Times New Roman"/>
          <w:sz w:val="24"/>
          <w:szCs w:val="24"/>
          <w:lang w:val="sv-SE"/>
        </w:rPr>
        <w:t xml:space="preserve"> (NPL) dapat berdampak luas pada ekonomi makro, termasuk berkurangnya investasi, pertumbuhan ekonomi yang lebih lambat, dan meningkatnya pengangguran. Risiko tersebut berada di pihak pemberi pinjaman dan mencakup hilangnya pokok dan bunga, gangguan pada arus kas, dan peningkatan penagihan yang dapat menyebabkan krisis perbankan (Asika, 2021). Oleh karena itu, pengelolaan risiko kredit yang efektif dan minimalisasi </w:t>
      </w:r>
      <w:r w:rsidRPr="006506BC">
        <w:rPr>
          <w:rFonts w:ascii="Times New Roman" w:hAnsi="Times New Roman" w:cs="Times New Roman"/>
          <w:i/>
          <w:iCs/>
          <w:sz w:val="24"/>
          <w:szCs w:val="24"/>
          <w:lang w:val="sv-SE"/>
        </w:rPr>
        <w:t>Non-Performing Loan</w:t>
      </w:r>
      <w:r w:rsidRPr="006506BC">
        <w:rPr>
          <w:rFonts w:ascii="Times New Roman" w:hAnsi="Times New Roman" w:cs="Times New Roman"/>
          <w:sz w:val="24"/>
          <w:szCs w:val="24"/>
          <w:lang w:val="sv-SE"/>
        </w:rPr>
        <w:t xml:space="preserve"> (NPL) sangat penting untuk memastikan stabilitas dan keberlanjutan sektor perbankan. Dengan melihat berbagai tantangan dan dinamika tersebut, penelitian ini menjadi penting untuk menggali strategi-strategi manajemen risiko kredit yang mampu menekan tingkat </w:t>
      </w:r>
      <w:r w:rsidRPr="006506BC">
        <w:rPr>
          <w:rFonts w:ascii="Times New Roman" w:hAnsi="Times New Roman" w:cs="Times New Roman"/>
          <w:i/>
          <w:iCs/>
          <w:sz w:val="24"/>
          <w:szCs w:val="24"/>
          <w:lang w:val="sv-SE"/>
        </w:rPr>
        <w:t>Non-Performing Loan</w:t>
      </w:r>
      <w:r w:rsidRPr="006506BC">
        <w:rPr>
          <w:rFonts w:ascii="Times New Roman" w:hAnsi="Times New Roman" w:cs="Times New Roman"/>
          <w:sz w:val="24"/>
          <w:szCs w:val="24"/>
          <w:lang w:val="sv-SE"/>
        </w:rPr>
        <w:t xml:space="preserve"> (NPL) secara efektif. </w:t>
      </w:r>
    </w:p>
    <w:p w14:paraId="3CAEA125" w14:textId="5F210353" w:rsidR="00FE6210" w:rsidRPr="00FE6210" w:rsidRDefault="00FE6210" w:rsidP="00FE6210">
      <w:pPr>
        <w:spacing w:after="0"/>
        <w:ind w:firstLine="567"/>
        <w:jc w:val="both"/>
        <w:rPr>
          <w:rFonts w:ascii="Times New Roman" w:hAnsi="Times New Roman" w:cs="Times New Roman"/>
          <w:sz w:val="24"/>
          <w:szCs w:val="24"/>
          <w:lang w:val="sv-SE"/>
        </w:rPr>
      </w:pPr>
      <w:r w:rsidRPr="00FE6210">
        <w:rPr>
          <w:rFonts w:ascii="Times New Roman" w:hAnsi="Times New Roman" w:cs="Times New Roman"/>
          <w:sz w:val="24"/>
          <w:szCs w:val="24"/>
          <w:lang w:val="sv-SE"/>
        </w:rPr>
        <w:t>Untuk memahami posisi penelitian ini dalam konteks literatur yang ada, berikut disajikan tinjauan sistematis terhadap penelitian-penelitian terdahulu yang relevan dengan manajemen risiko kredit dan pengendalian NPL.</w:t>
      </w:r>
      <w:r>
        <w:rPr>
          <w:rFonts w:ascii="Times New Roman" w:hAnsi="Times New Roman" w:cs="Times New Roman"/>
          <w:sz w:val="24"/>
          <w:szCs w:val="24"/>
          <w:lang w:val="sv-SE"/>
        </w:rPr>
        <w:t xml:space="preserve"> </w:t>
      </w:r>
      <w:r w:rsidRPr="00FE6210">
        <w:rPr>
          <w:rFonts w:ascii="Times New Roman" w:hAnsi="Times New Roman" w:cs="Times New Roman"/>
          <w:sz w:val="24"/>
          <w:szCs w:val="24"/>
          <w:lang w:val="sv-SE"/>
        </w:rPr>
        <w:t>Pertama, penelitian Ogundele dan Nzama (2025) mengkaji nexus antara risiko kredit dan kinerja perbankan dengan pendekatan struktural. Hasil penelitian menunjukkan bahwa manajemen risiko kredit yang efektif memiliki dampak signifikan terhadap profitabilitas bank, namun penelitian ini masih bersifat kuantitatif-statistik dan belum menggali dimensi proses serta interaksi sistemik antar faktor risiko yang berkontribusi terhadap NPL. Keterbatasan ini membuat temuan penelitian kurang aplikatif dalam memberikan panduan operasional bagi praktisi perbankan.</w:t>
      </w:r>
      <w:r>
        <w:rPr>
          <w:rFonts w:ascii="Times New Roman" w:hAnsi="Times New Roman" w:cs="Times New Roman"/>
          <w:sz w:val="24"/>
          <w:szCs w:val="24"/>
          <w:lang w:val="sv-SE"/>
        </w:rPr>
        <w:t xml:space="preserve"> </w:t>
      </w:r>
      <w:r w:rsidRPr="00FE6210">
        <w:rPr>
          <w:rFonts w:ascii="Times New Roman" w:hAnsi="Times New Roman" w:cs="Times New Roman"/>
          <w:sz w:val="24"/>
          <w:szCs w:val="24"/>
          <w:lang w:val="sv-SE"/>
        </w:rPr>
        <w:t>Kedua, Lee dan Wong (2018) mengintegrasikan Risk Control Self Assessment (RCSA) dengan Key Risk Indicators (KRI) dalam konteks manajemen risiko operasional perbankan di Asia. Penelitian ini berhasil menunjukkan bahwa RCSA dapat menjadi alat yang efektif untuk mengidentifikasi risiko dari perspektif pelaku proses. Namun, pendekatan yang digunakan masih bersifat statis dan tidak mampu menangkap dinamika serta keterkaitan antar risiko dalam sistem yang kompleks, sehingga kurang efektif dalam mengidentifikasi risiko sistemik yang berpotensi menyebar ke berbagai unit organisasi.</w:t>
      </w:r>
      <w:r>
        <w:rPr>
          <w:rFonts w:ascii="Times New Roman" w:hAnsi="Times New Roman" w:cs="Times New Roman"/>
          <w:sz w:val="24"/>
          <w:szCs w:val="24"/>
          <w:lang w:val="sv-SE"/>
        </w:rPr>
        <w:t xml:space="preserve"> </w:t>
      </w:r>
      <w:r w:rsidRPr="00FE6210">
        <w:rPr>
          <w:rFonts w:ascii="Times New Roman" w:hAnsi="Times New Roman" w:cs="Times New Roman"/>
          <w:sz w:val="24"/>
          <w:szCs w:val="24"/>
          <w:lang w:val="sv-SE"/>
        </w:rPr>
        <w:t>Ketiga, Silva et al. (2019) menerapkan analisis jaringan (network analysis) untuk memetakan risiko kredit, dengan fokus pada identifikasi node-node kritis yang berperan sebagai penyebar risiko. Pendekatan ini memberikan visualisasi yang kuat tentang struktur risiko, namun belum mengintegrasikan perspektif kualitatif dari pelaku risiko, sehingga hasil analisis cenderung bersifat teknis dan kurang mempertimbangkan aspek perilaku, budaya risiko, serta konteks operasional yang dialami langsung oleh pegawai.</w:t>
      </w:r>
      <w:r>
        <w:rPr>
          <w:rFonts w:ascii="Times New Roman" w:hAnsi="Times New Roman" w:cs="Times New Roman"/>
          <w:sz w:val="24"/>
          <w:szCs w:val="24"/>
          <w:lang w:val="sv-SE"/>
        </w:rPr>
        <w:t xml:space="preserve"> </w:t>
      </w:r>
      <w:r w:rsidRPr="00FE6210">
        <w:rPr>
          <w:rFonts w:ascii="Times New Roman" w:hAnsi="Times New Roman" w:cs="Times New Roman"/>
          <w:sz w:val="24"/>
          <w:szCs w:val="24"/>
          <w:lang w:val="sv-SE"/>
        </w:rPr>
        <w:t>Keempat, Carley et al. (2013) mengembangkan konsep Dynamic Network Analysis (DyNA) sebagai metode untuk menganalisis perubahan struktur jaringan dari waktu ke waktu. Meskipun metode ini telah terbukti efektif dalam berbagai bidang termasuk analisis sosial dan manajemen proyek, penerapannya dalam konteks manajemen risiko kredit perbankan masih sangat terbatas, terutama di Indonesia. Penelitian-penelitian sebelumnya lebih banyak berfokus pada aplikasi DyNA untuk analisis sentimen media sosial atau analisis jaringan organisasi, namun belum ada yang secara khusus mengintegrasikannya dengan RCSA untuk pengendalian risiko kredit.</w:t>
      </w:r>
    </w:p>
    <w:p w14:paraId="576DF3FB" w14:textId="0526563D" w:rsidR="00FE6210" w:rsidRPr="00FE6210" w:rsidRDefault="00FE6210" w:rsidP="00FE6210">
      <w:pPr>
        <w:spacing w:after="0"/>
        <w:ind w:firstLine="567"/>
        <w:jc w:val="both"/>
        <w:rPr>
          <w:rFonts w:ascii="Times New Roman" w:hAnsi="Times New Roman" w:cs="Times New Roman"/>
          <w:sz w:val="24"/>
          <w:szCs w:val="24"/>
          <w:lang w:val="sv-SE"/>
        </w:rPr>
      </w:pPr>
      <w:r w:rsidRPr="00FE6210">
        <w:rPr>
          <w:rFonts w:ascii="Times New Roman" w:hAnsi="Times New Roman" w:cs="Times New Roman"/>
          <w:sz w:val="24"/>
          <w:szCs w:val="24"/>
          <w:lang w:val="sv-SE"/>
        </w:rPr>
        <w:t xml:space="preserve">Berdasarkan tinjauan terhadap keempat kelompok penelitian di atas, teridentifikasi beberapa research gap yang signifikan. Pertama, belum ada penelitian yang mengintegrasikan pendekatan kualitatif berbasis persepsi pelaku risiko (RCSA) dengan pendekatan kuantitatif </w:t>
      </w:r>
      <w:r w:rsidRPr="00FE6210">
        <w:rPr>
          <w:rFonts w:ascii="Times New Roman" w:hAnsi="Times New Roman" w:cs="Times New Roman"/>
          <w:sz w:val="24"/>
          <w:szCs w:val="24"/>
          <w:lang w:val="sv-SE"/>
        </w:rPr>
        <w:lastRenderedPageBreak/>
        <w:t>berbasis struktur jaringan (DyNA) dalam konteks manajemen risiko kredit. Kedua, penelitian-penelitian terdahulu cenderung menganalisis risiko kredit secara parsial dan statis, tanpa mempertimbangkan dinamika dan keterkaitan sistemik antar faktor risiko. Ketiga, konteks penerapan di Indonesia, khususnya pada bank besar dengan kompleksitas operasional tinggi, masih sangat jarang diteliti secara mendalam. Keempat, belum ada model yang secara eksplisit menghubungkan hasil identifikasi risiko dengan strategi mitigasi yang terukur dan aplikatif untuk menurunkan NPL.</w:t>
      </w:r>
      <w:r>
        <w:rPr>
          <w:rFonts w:ascii="Times New Roman" w:hAnsi="Times New Roman" w:cs="Times New Roman"/>
          <w:sz w:val="24"/>
          <w:szCs w:val="24"/>
          <w:lang w:val="sv-SE"/>
        </w:rPr>
        <w:t xml:space="preserve"> </w:t>
      </w:r>
      <w:r w:rsidRPr="00FE6210">
        <w:rPr>
          <w:rFonts w:ascii="Times New Roman" w:hAnsi="Times New Roman" w:cs="Times New Roman"/>
          <w:sz w:val="24"/>
          <w:szCs w:val="24"/>
          <w:lang w:val="sv-SE"/>
        </w:rPr>
        <w:t>Penelitian ini hadir untuk mengisi gap tersebut dengan mengintegrasikan Dynamic Network Analysis (DyNA) dan Risk Control Self Assessment (RCSA) sebagai model terintegrasi yang mampu menangkap kompleksitas, dinamika, dan keterkaitan sistemik antar faktor risiko kredit, sekaligus memberikan perspektif praktis dari pelaku proses dalam konteks perbankan Indonesia.</w:t>
      </w:r>
    </w:p>
    <w:p w14:paraId="1D230BAD" w14:textId="01132D49" w:rsidR="00FE6210" w:rsidRPr="00FE6210" w:rsidRDefault="00FE6210" w:rsidP="00FE6210">
      <w:pPr>
        <w:spacing w:after="0"/>
        <w:ind w:firstLine="567"/>
        <w:jc w:val="both"/>
        <w:rPr>
          <w:rFonts w:ascii="Times New Roman" w:hAnsi="Times New Roman" w:cs="Times New Roman"/>
          <w:sz w:val="24"/>
          <w:szCs w:val="24"/>
          <w:lang w:val="sv-SE"/>
        </w:rPr>
      </w:pPr>
      <w:r w:rsidRPr="006506BC">
        <w:rPr>
          <w:rFonts w:ascii="Times New Roman" w:hAnsi="Times New Roman" w:cs="Times New Roman"/>
          <w:sz w:val="24"/>
          <w:szCs w:val="24"/>
          <w:lang w:val="sv-SE"/>
        </w:rPr>
        <w:t>Penelitian i</w:t>
      </w:r>
      <w:r>
        <w:rPr>
          <w:rFonts w:ascii="Times New Roman" w:hAnsi="Times New Roman" w:cs="Times New Roman"/>
          <w:sz w:val="24"/>
          <w:szCs w:val="24"/>
          <w:lang w:val="sv-SE"/>
        </w:rPr>
        <w:t xml:space="preserve">ni </w:t>
      </w:r>
      <w:r w:rsidRPr="00FE6210">
        <w:rPr>
          <w:rFonts w:ascii="Times New Roman" w:hAnsi="Times New Roman" w:cs="Times New Roman"/>
          <w:sz w:val="24"/>
          <w:szCs w:val="24"/>
          <w:lang w:val="sv-SE"/>
        </w:rPr>
        <w:t>berangkat dari pemahaman bahwa Non-Performing Loan (NPL) merupakan indikator krusial yang mencerminkan efektivitas manajemen risiko kredit bank. Non-Performing Loan (NPL) tidak hanya sekadar angka statistik, melainkan cerminan nyata dari kompleksitas interaksi risiko yang terjadi dalam jaringan proses dan unit organisasi bank. Untuk mengeksplorasi keterkaitan antar faktor risiko kredit secara menyeluruh, penelitian ini menggabungkan dua pendekatan utama yaitu Risk Control Self Assessment (RCSA) dan Dynamic Network Analysis (DyNA). Seiring meningkatnya kebutuhan akan pendekatan manajemen risiko yang lebih inklusif dan berbasis pengalaman langsung, Risk Control Self Assessment (RCSA) telah menjadi salah satu metode yang banyak diterapkan dalam industri perbankan. RCSA memungkinkan setiap unit kerja untuk mengidentifikasi risiko secara mandiri berdasarkan aktivitas operasional yang mereka jalankan sehari-hari (The Institute of Operational Risk, 2010). Pendekatan ini efektif dalam membangun budaya sadar risiko serta menangkap potensi risiko yang tidak selalu terdeteksi oleh audit formal atau sistem pemantauan otomatis. Selain itu, partisipasi langsung dari pegawai yang berinteraksi dengan risiko sehari-hari memberikan dimensi praktis dan kontekstual terhadap evaluasi risiko yang dilakukan. Namun, di tengah kompleksitas sistem keuangan modern, RCSA cenderung bersifat statis dan kurang mampu menggambarkan keterkaitan antar risiko yang bersifat sistemik dan dinamis (Obadire &amp; Obadire, 2023). Untuk melengkapi perspektif yang dihasilkan dari RCSA, pendekatan Dynamic Network Analysis (DyNA) digunakan untuk memetakan hubungan antar risiko dalam bentuk jaringan. DyNA menggambarkan setiap jenis risiko sebagai simpul (node) dan hubungan antar risiko sebagai tautan (link), memungkinkan visualisasi struktur risiko secara menyeluruh dan terhubung (Carley et al., 2013). Dengan cara ini, organisasi dapat mengidentifikasi titik-titik kritis atau central nodes yaitu risiko-risiko yang berperan besar dalam menyebarkan dampak sistemik jika tidak dikendalikan (Silva et al., 2019). Integrasi antara RCSA dan DyNA menghasilkan peta risiko yang tidak hanya menggambarkan risiko secara individu, tetapi juga menunjukkan bagaimana risiko-risiko tersebut berinteraksi dan berkembang dalam dinamika sistem organisasi. Pendekatan gabungan ini telah terbukti memperkaya pemahaman organisasi terhadap risiko dan membantu menyusun strategi mitigasi yang lebih adaptif dan kontekstual (Lee &amp; Wong, 2018). Integrasi Dynamic Network Analysis (DyNA) dan Risk Control Self Assessment (RCSA) memungkinkan penyusunan model risiko yang lebih adaptif, valid, dan berbasis bukti empiris. Lebih jauh, keunggulan pendekatan campuran ini terletak pada kemampuannya untuk menangani perubahan struktur risiko secara real-time dan mengakomodasi perspektif internal pelaku risiko, sehingga strategi mitigasi yang dirumuskan menjadi lebih efektif dan kontekstual.</w:t>
      </w:r>
    </w:p>
    <w:p w14:paraId="2B9B738A" w14:textId="1C783D39" w:rsidR="00FE6210" w:rsidRDefault="00FE6210" w:rsidP="00FE6210">
      <w:pPr>
        <w:spacing w:after="0"/>
        <w:ind w:firstLine="567"/>
        <w:jc w:val="both"/>
        <w:rPr>
          <w:rFonts w:ascii="Times New Roman" w:hAnsi="Times New Roman" w:cs="Times New Roman"/>
          <w:sz w:val="24"/>
          <w:szCs w:val="24"/>
          <w:lang w:val="sv-SE"/>
        </w:rPr>
      </w:pPr>
      <w:r w:rsidRPr="00FE6210">
        <w:rPr>
          <w:rFonts w:ascii="Times New Roman" w:hAnsi="Times New Roman" w:cs="Times New Roman"/>
          <w:sz w:val="24"/>
          <w:szCs w:val="24"/>
          <w:lang w:val="sv-SE"/>
        </w:rPr>
        <w:lastRenderedPageBreak/>
        <w:t>Penelitian ini memberikan kontribusi orisinal dalam beberapa aspek. Pertama, integrasi metodologis antara Dynamic Network Analysis (DyNA) dan Risk Control Self Assessment (RCSA) merupakan pendekatan baru dalam konteks manajemen risiko kredit perbankan Indonesia, yang belum pernah dilakukan dalam penelitian-penelitian sebelumnya. Kedua, penelitian ini tidak hanya mengidentifikasi faktor-faktor risiko secara parsial, tetapi juga memetakan struktur jaringan keterkaitan antar faktor risiko secara sistemik dan dinamis, sehingga mampu mengungkap risk propagation pathway yang sebelumnya tidak teridentifikasi. Ketiga, model yang dihasilkan bersifat aplikatif dan dapat diimplementasikan langsung oleh bank untuk menyusun strategi mitigasi risiko yang lebih terarah dan berbasis prioritas. Keempat, penelitian ini memberikan kontribusi teoretis dengan memperkaya literatur tentang penerapan network analysis dalam domain manajemen risiko kredit, sekaligus memberikan kontribusi praktis berupa rekomendasi strategi pengendalian NPL yang terukur dan kontekstual sesuai kondisi perbankan Indonesia.</w:t>
      </w:r>
    </w:p>
    <w:p w14:paraId="604F75BA" w14:textId="77777777" w:rsidR="006506BC" w:rsidRPr="006506BC" w:rsidRDefault="006506BC" w:rsidP="006506BC">
      <w:pPr>
        <w:spacing w:after="0"/>
        <w:ind w:firstLine="567"/>
        <w:jc w:val="both"/>
        <w:rPr>
          <w:rFonts w:ascii="Times New Roman" w:hAnsi="Times New Roman" w:cs="Times New Roman"/>
          <w:sz w:val="24"/>
          <w:szCs w:val="24"/>
          <w:lang w:val="sv-SE"/>
        </w:rPr>
      </w:pPr>
      <w:r w:rsidRPr="006506BC">
        <w:rPr>
          <w:rFonts w:ascii="Times New Roman" w:hAnsi="Times New Roman" w:cs="Times New Roman"/>
          <w:sz w:val="24"/>
          <w:szCs w:val="24"/>
          <w:lang w:val="sv-SE"/>
        </w:rPr>
        <w:t>Dengan demikian, penelitian ini dapat memberikan manfaat yang signifikan bagi berbagai pemangku kepentingan, mulai dari kalangan akademisi, yang membutuhkan pengembangan literatur terkini mengenai manajemen risiko kredit berbasis metode campuran, hingga praktisi perbankan yang memerlukan pendekatan berbasis bukti untuk merumuskan strategi mitigasi risiko kredit yang lebih terukur. Pendekatan ini tidak hanya menambah kekayaan analisis akademik tetapi juga meningkatkan relevansi praktis penelitian, khususnya dalam menghadapi tantangan pengelolaan risiko kredit yang terus berkembang dan kompleks. Selain itu hasil penelitian ini juga ini mengisi celah penting dalam pengelolaan risiko kredit khususnya bagi manajemen Bank, yang pada akhirnya mendukung stabilitas dan kesehatan sektor perbankan nasional secara berkelanjutan.</w:t>
      </w:r>
    </w:p>
    <w:bookmarkEnd w:id="2"/>
    <w:p w14:paraId="2042F22D" w14:textId="7149C297" w:rsidR="004E052C" w:rsidRDefault="004E052C" w:rsidP="004E052C">
      <w:pPr>
        <w:spacing w:after="0" w:line="276" w:lineRule="auto"/>
        <w:jc w:val="both"/>
        <w:rPr>
          <w:rFonts w:ascii="Times New Roman" w:eastAsia="Times New Roman" w:hAnsi="Times New Roman" w:cs="Times New Roman"/>
          <w:b/>
          <w:sz w:val="24"/>
          <w:szCs w:val="24"/>
          <w:lang w:val="sv-SE"/>
        </w:rPr>
      </w:pPr>
    </w:p>
    <w:p w14:paraId="30BE7519" w14:textId="77777777" w:rsidR="00FE6210" w:rsidRPr="00312130" w:rsidRDefault="00FE6210" w:rsidP="004E052C">
      <w:pPr>
        <w:spacing w:after="0" w:line="276" w:lineRule="auto"/>
        <w:jc w:val="both"/>
        <w:rPr>
          <w:rFonts w:ascii="Times New Roman" w:eastAsia="Times New Roman" w:hAnsi="Times New Roman" w:cs="Times New Roman"/>
          <w:b/>
          <w:sz w:val="24"/>
          <w:szCs w:val="24"/>
          <w:lang w:val="sv-SE"/>
        </w:rPr>
      </w:pPr>
    </w:p>
    <w:p w14:paraId="03655CF5" w14:textId="3C2299B1" w:rsidR="00B25DF8" w:rsidRPr="003E1F84" w:rsidRDefault="004E052C" w:rsidP="0016757D">
      <w:pPr>
        <w:spacing w:after="0" w:line="276" w:lineRule="auto"/>
        <w:jc w:val="both"/>
        <w:rPr>
          <w:rFonts w:ascii="Times New Roman" w:eastAsia="Times New Roman" w:hAnsi="Times New Roman" w:cs="Times New Roman"/>
          <w:b/>
          <w:sz w:val="24"/>
          <w:szCs w:val="24"/>
          <w:lang w:val="sv-SE"/>
        </w:rPr>
      </w:pPr>
      <w:r w:rsidRPr="003E1F84">
        <w:rPr>
          <w:rFonts w:ascii="Times New Roman" w:eastAsia="Times New Roman" w:hAnsi="Times New Roman" w:cs="Times New Roman"/>
          <w:b/>
          <w:sz w:val="24"/>
          <w:szCs w:val="24"/>
          <w:lang w:val="sv-SE"/>
        </w:rPr>
        <w:t>METODE PENELITIAN</w:t>
      </w:r>
    </w:p>
    <w:p w14:paraId="2673782E" w14:textId="61A24D13" w:rsidR="004E052C" w:rsidRPr="007F5D5C" w:rsidRDefault="006506BC" w:rsidP="006506BC">
      <w:pPr>
        <w:spacing w:after="0"/>
        <w:ind w:firstLine="567"/>
        <w:jc w:val="both"/>
        <w:rPr>
          <w:i/>
          <w:iCs/>
          <w:sz w:val="24"/>
          <w:szCs w:val="24"/>
        </w:rPr>
      </w:pPr>
      <w:r w:rsidRPr="003E1F84">
        <w:rPr>
          <w:rFonts w:ascii="Times New Roman" w:hAnsi="Times New Roman" w:cs="Times New Roman"/>
          <w:sz w:val="24"/>
          <w:szCs w:val="24"/>
          <w:lang w:val="sv-SE"/>
        </w:rPr>
        <w:t xml:space="preserve">Metode yang digunakan dalam penelitian ini adalah Dynamic Network Analysis (DyNA) dan Risk Control Self Assessment (RCSA). Dynamic Network Analysis (DyNA) dipilih karena kemampuannya dalam memetakan dan menganalisis dinamika hubungan antar entitas, proses, maupun risiko dalam suatu sistem secara visual dan sistemik, sehingga memungkinkan identifikasi titik-titik kritis (bottleneck), interaksi kompleks antar fungsi organisasi, serta perubahan pola jaringan seiring waktu. </w:t>
      </w:r>
      <w:r w:rsidRPr="006506BC">
        <w:rPr>
          <w:rFonts w:ascii="Times New Roman" w:hAnsi="Times New Roman" w:cs="Times New Roman"/>
          <w:sz w:val="24"/>
          <w:szCs w:val="24"/>
          <w:lang w:val="fi-FI"/>
        </w:rPr>
        <w:t xml:space="preserve">Pendekatan ini sangat relevan untuk mengkaji manajemen risiko kredit yang melibatkan banyak unit, peran, serta data historis operasional. Sementara itu, Risk Control Self Assessment (RCSA) digunakan untuk mengidentifikasi dan mengevaluasi risiko utama serta efektivitas kontrol internal berdasarkan penilaian langsung dari pelaku proses atau pemilik risiko. Melalui pengisian kuesioner terstruktur dan diskusi terfasilitasi, Risk Control Self Assessment (RCSA) memberikan pandangan berbasis persepsi yang sangat penting dalam mengenali risiko residual, kelemahan kontrol, serta potensi penyebab meningkatnya NPL dari perspektif operasional. </w:t>
      </w:r>
      <w:proofErr w:type="spellStart"/>
      <w:r w:rsidRPr="007F5D5C">
        <w:rPr>
          <w:rFonts w:ascii="Times New Roman" w:hAnsi="Times New Roman" w:cs="Times New Roman"/>
          <w:sz w:val="24"/>
          <w:szCs w:val="24"/>
        </w:rPr>
        <w:t>Kombinasi</w:t>
      </w:r>
      <w:proofErr w:type="spellEnd"/>
      <w:r w:rsidRPr="007F5D5C">
        <w:rPr>
          <w:rFonts w:ascii="Times New Roman" w:hAnsi="Times New Roman" w:cs="Times New Roman"/>
          <w:sz w:val="24"/>
          <w:szCs w:val="24"/>
        </w:rPr>
        <w:t xml:space="preserve"> Dynamic Network Analysis (</w:t>
      </w:r>
      <w:proofErr w:type="spellStart"/>
      <w:r w:rsidRPr="007F5D5C">
        <w:rPr>
          <w:rFonts w:ascii="Times New Roman" w:hAnsi="Times New Roman" w:cs="Times New Roman"/>
          <w:sz w:val="24"/>
          <w:szCs w:val="24"/>
        </w:rPr>
        <w:t>DyNA</w:t>
      </w:r>
      <w:proofErr w:type="spellEnd"/>
      <w:r w:rsidRPr="007F5D5C">
        <w:rPr>
          <w:rFonts w:ascii="Times New Roman" w:hAnsi="Times New Roman" w:cs="Times New Roman"/>
          <w:sz w:val="24"/>
          <w:szCs w:val="24"/>
        </w:rPr>
        <w:t xml:space="preserve">) dan Risk Control </w:t>
      </w:r>
      <w:proofErr w:type="spellStart"/>
      <w:r w:rsidRPr="007F5D5C">
        <w:rPr>
          <w:rFonts w:ascii="Times New Roman" w:hAnsi="Times New Roman" w:cs="Times New Roman"/>
          <w:sz w:val="24"/>
          <w:szCs w:val="24"/>
        </w:rPr>
        <w:t>Self Assessment</w:t>
      </w:r>
      <w:proofErr w:type="spellEnd"/>
      <w:r w:rsidRPr="007F5D5C">
        <w:rPr>
          <w:rFonts w:ascii="Times New Roman" w:hAnsi="Times New Roman" w:cs="Times New Roman"/>
          <w:sz w:val="24"/>
          <w:szCs w:val="24"/>
        </w:rPr>
        <w:t xml:space="preserve"> (RCSA) </w:t>
      </w:r>
      <w:proofErr w:type="spellStart"/>
      <w:r w:rsidRPr="007F5D5C">
        <w:rPr>
          <w:rFonts w:ascii="Times New Roman" w:hAnsi="Times New Roman" w:cs="Times New Roman"/>
          <w:sz w:val="24"/>
          <w:szCs w:val="24"/>
        </w:rPr>
        <w:t>dianggap</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tepat</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untuk</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menangkap</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aspek</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struktural</w:t>
      </w:r>
      <w:proofErr w:type="spellEnd"/>
      <w:r w:rsidRPr="007F5D5C">
        <w:rPr>
          <w:rFonts w:ascii="Times New Roman" w:hAnsi="Times New Roman" w:cs="Times New Roman"/>
          <w:sz w:val="24"/>
          <w:szCs w:val="24"/>
        </w:rPr>
        <w:t xml:space="preserve"> dan </w:t>
      </w:r>
      <w:proofErr w:type="spellStart"/>
      <w:r w:rsidRPr="007F5D5C">
        <w:rPr>
          <w:rFonts w:ascii="Times New Roman" w:hAnsi="Times New Roman" w:cs="Times New Roman"/>
          <w:sz w:val="24"/>
          <w:szCs w:val="24"/>
        </w:rPr>
        <w:t>perilaku</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dalam</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sistem</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manajemen</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risiko</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kredit</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Dengan</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demikian</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pendekatan</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ini</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mampu</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memberikan</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hasil</w:t>
      </w:r>
      <w:proofErr w:type="spellEnd"/>
      <w:r w:rsidRPr="007F5D5C">
        <w:rPr>
          <w:rFonts w:ascii="Times New Roman" w:hAnsi="Times New Roman" w:cs="Times New Roman"/>
          <w:sz w:val="24"/>
          <w:szCs w:val="24"/>
        </w:rPr>
        <w:t xml:space="preserve"> yang </w:t>
      </w:r>
      <w:proofErr w:type="spellStart"/>
      <w:r w:rsidRPr="007F5D5C">
        <w:rPr>
          <w:rFonts w:ascii="Times New Roman" w:hAnsi="Times New Roman" w:cs="Times New Roman"/>
          <w:sz w:val="24"/>
          <w:szCs w:val="24"/>
        </w:rPr>
        <w:t>komprehensif</w:t>
      </w:r>
      <w:proofErr w:type="spellEnd"/>
      <w:r w:rsidRPr="007F5D5C">
        <w:rPr>
          <w:rFonts w:ascii="Times New Roman" w:hAnsi="Times New Roman" w:cs="Times New Roman"/>
          <w:sz w:val="24"/>
          <w:szCs w:val="24"/>
        </w:rPr>
        <w:t xml:space="preserve"> dan </w:t>
      </w:r>
      <w:proofErr w:type="spellStart"/>
      <w:r w:rsidRPr="007F5D5C">
        <w:rPr>
          <w:rFonts w:ascii="Times New Roman" w:hAnsi="Times New Roman" w:cs="Times New Roman"/>
          <w:sz w:val="24"/>
          <w:szCs w:val="24"/>
        </w:rPr>
        <w:t>aplikatif</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baik</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dalam</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ranah</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teoritis</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maupun</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dalam</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penyusunan</w:t>
      </w:r>
      <w:proofErr w:type="spellEnd"/>
      <w:r w:rsidRPr="007F5D5C">
        <w:rPr>
          <w:rFonts w:ascii="Times New Roman" w:hAnsi="Times New Roman" w:cs="Times New Roman"/>
          <w:sz w:val="24"/>
          <w:szCs w:val="24"/>
        </w:rPr>
        <w:t xml:space="preserve"> strategi </w:t>
      </w:r>
      <w:proofErr w:type="spellStart"/>
      <w:r w:rsidRPr="007F5D5C">
        <w:rPr>
          <w:rFonts w:ascii="Times New Roman" w:hAnsi="Times New Roman" w:cs="Times New Roman"/>
          <w:sz w:val="24"/>
          <w:szCs w:val="24"/>
        </w:rPr>
        <w:t>mitigasi</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risiko</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kredit</w:t>
      </w:r>
      <w:proofErr w:type="spellEnd"/>
      <w:r w:rsidRPr="007F5D5C">
        <w:rPr>
          <w:rFonts w:ascii="Times New Roman" w:hAnsi="Times New Roman" w:cs="Times New Roman"/>
          <w:sz w:val="24"/>
          <w:szCs w:val="24"/>
        </w:rPr>
        <w:t xml:space="preserve"> yang </w:t>
      </w:r>
      <w:proofErr w:type="spellStart"/>
      <w:r w:rsidRPr="007F5D5C">
        <w:rPr>
          <w:rFonts w:ascii="Times New Roman" w:hAnsi="Times New Roman" w:cs="Times New Roman"/>
          <w:sz w:val="24"/>
          <w:szCs w:val="24"/>
        </w:rPr>
        <w:t>lebih</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efektif</w:t>
      </w:r>
      <w:proofErr w:type="spellEnd"/>
      <w:r w:rsidRPr="007F5D5C">
        <w:rPr>
          <w:rFonts w:ascii="Times New Roman" w:hAnsi="Times New Roman" w:cs="Times New Roman"/>
          <w:sz w:val="24"/>
          <w:szCs w:val="24"/>
        </w:rPr>
        <w:t xml:space="preserve"> di </w:t>
      </w:r>
      <w:proofErr w:type="spellStart"/>
      <w:r w:rsidRPr="007F5D5C">
        <w:rPr>
          <w:rFonts w:ascii="Times New Roman" w:hAnsi="Times New Roman" w:cs="Times New Roman"/>
          <w:sz w:val="24"/>
          <w:szCs w:val="24"/>
        </w:rPr>
        <w:t>sektor</w:t>
      </w:r>
      <w:proofErr w:type="spellEnd"/>
      <w:r w:rsidRPr="007F5D5C">
        <w:rPr>
          <w:rFonts w:ascii="Times New Roman" w:hAnsi="Times New Roman" w:cs="Times New Roman"/>
          <w:sz w:val="24"/>
          <w:szCs w:val="24"/>
        </w:rPr>
        <w:t xml:space="preserve"> </w:t>
      </w:r>
      <w:proofErr w:type="spellStart"/>
      <w:r w:rsidRPr="007F5D5C">
        <w:rPr>
          <w:rFonts w:ascii="Times New Roman" w:hAnsi="Times New Roman" w:cs="Times New Roman"/>
          <w:sz w:val="24"/>
          <w:szCs w:val="24"/>
        </w:rPr>
        <w:t>perbankan</w:t>
      </w:r>
      <w:proofErr w:type="spellEnd"/>
      <w:r w:rsidRPr="007F5D5C">
        <w:rPr>
          <w:rFonts w:ascii="Times New Roman" w:hAnsi="Times New Roman" w:cs="Times New Roman"/>
          <w:sz w:val="24"/>
          <w:szCs w:val="24"/>
        </w:rPr>
        <w:t>.</w:t>
      </w:r>
    </w:p>
    <w:p w14:paraId="32A08944" w14:textId="5EDF223D" w:rsidR="00B25DF8" w:rsidRPr="007F5D5C" w:rsidRDefault="00B25DF8" w:rsidP="0016757D">
      <w:pPr>
        <w:spacing w:after="0" w:line="276" w:lineRule="auto"/>
        <w:jc w:val="both"/>
        <w:rPr>
          <w:rFonts w:ascii="Times New Roman" w:eastAsia="Times New Roman" w:hAnsi="Times New Roman" w:cs="Times New Roman"/>
          <w:sz w:val="24"/>
          <w:szCs w:val="24"/>
          <w:highlight w:val="yellow"/>
        </w:rPr>
      </w:pPr>
    </w:p>
    <w:p w14:paraId="53BECF2B" w14:textId="0CDCE400" w:rsidR="00B25DF8" w:rsidRPr="003E1F84" w:rsidRDefault="004E052C" w:rsidP="0016757D">
      <w:pPr>
        <w:spacing w:after="0" w:line="276" w:lineRule="auto"/>
        <w:jc w:val="both"/>
        <w:rPr>
          <w:rFonts w:ascii="Times New Roman" w:eastAsia="Times New Roman" w:hAnsi="Times New Roman" w:cs="Times New Roman"/>
          <w:b/>
          <w:sz w:val="24"/>
          <w:szCs w:val="24"/>
          <w:lang w:val="sv-SE"/>
        </w:rPr>
      </w:pPr>
      <w:r w:rsidRPr="003E1F84">
        <w:rPr>
          <w:rFonts w:ascii="Times New Roman" w:eastAsia="Times New Roman" w:hAnsi="Times New Roman" w:cs="Times New Roman"/>
          <w:b/>
          <w:sz w:val="24"/>
          <w:szCs w:val="24"/>
          <w:lang w:val="sv-SE"/>
        </w:rPr>
        <w:lastRenderedPageBreak/>
        <w:t>HASIL DAN PEMBAHASAN</w:t>
      </w:r>
    </w:p>
    <w:p w14:paraId="4AD4CF63" w14:textId="6124EA98" w:rsidR="004B1296" w:rsidRPr="003E1F84" w:rsidRDefault="004B1296" w:rsidP="004B1296">
      <w:pPr>
        <w:spacing w:after="0" w:line="276" w:lineRule="auto"/>
        <w:jc w:val="both"/>
        <w:rPr>
          <w:rFonts w:ascii="Times New Roman" w:eastAsia="Times New Roman" w:hAnsi="Times New Roman" w:cs="Times New Roman"/>
          <w:b/>
          <w:bCs/>
          <w:sz w:val="24"/>
          <w:szCs w:val="24"/>
          <w:lang w:val="sv-SE"/>
        </w:rPr>
      </w:pPr>
      <w:r w:rsidRPr="003E1F84">
        <w:rPr>
          <w:rFonts w:ascii="Times New Roman" w:eastAsia="Times New Roman" w:hAnsi="Times New Roman" w:cs="Times New Roman"/>
          <w:b/>
          <w:bCs/>
          <w:sz w:val="24"/>
          <w:szCs w:val="24"/>
          <w:lang w:val="sv-SE"/>
        </w:rPr>
        <w:t>Gambaran Umum Penelitian dan Kondisi Risiko Kredit</w:t>
      </w:r>
    </w:p>
    <w:p w14:paraId="5662E7B9" w14:textId="22881B9B" w:rsidR="004B1296" w:rsidRPr="003E1F84" w:rsidRDefault="00312130" w:rsidP="00312130">
      <w:pPr>
        <w:spacing w:after="0" w:line="276" w:lineRule="auto"/>
        <w:ind w:firstLine="567"/>
        <w:jc w:val="both"/>
        <w:rPr>
          <w:rFonts w:ascii="Times New Roman" w:eastAsia="Times New Roman" w:hAnsi="Times New Roman" w:cs="Times New Roman"/>
          <w:sz w:val="24"/>
          <w:szCs w:val="24"/>
          <w:lang w:val="sv-SE"/>
        </w:rPr>
      </w:pPr>
      <w:r w:rsidRPr="003E1F84">
        <w:rPr>
          <w:rFonts w:ascii="Times New Roman" w:eastAsia="Times New Roman" w:hAnsi="Times New Roman" w:cs="Times New Roman"/>
          <w:sz w:val="24"/>
          <w:szCs w:val="24"/>
          <w:lang w:val="sv-SE"/>
        </w:rPr>
        <w:t>Pada periode pasca-2023, pemulihan ekonomi Indonesia berlangsung relatif stabil namun masih dibayangi ketidakpastian global dan kebijakan suku bunga yang ketat sehingga meningkatkan risiko kredit perbankan, di mana penguatan regulasi melalui UU PPSK dan kebijakan OJK turut menuntut perbankan untuk memperkuat tata kelola dan manajemen risiko berbasis data, menjadikan integrasi Risk Control Self-Assessment (RCSA) dan Dynamic Network Analysis (DyNA) sebagai kebutuhan strategis. Dalam konteks ini, PT Bank X sebagai salah satu bank terbesar di Indonesia berdasarkan aset, kredit, dan deposit memegang peran sentral dalam ekosistem perbankan nasional, dengan kinerja pertumbuhan yang pesat namun tetap menjaga kualitas aset pada tingkat relatif rendah, meskipun dari perspektif manajemen risiko kondisi tersebut menuntut sistem pengendalian risiko kredit yang semakin canggih seiring dengan ekspansi usaha. Proses pemberian kredit di PT Bank X dirancang secara komprehensif untuk meminimalkan Non-Performing Loan (NPL), dimulai dari tahap pre-screening, pencatatan pipeline dan name clearance, initiation melalui pengumpulan dokumen pendukung seperti CBI, rating internal, appraisal agunan, hingga analisis struktur kredit, penyusunan Nota Analisis Kredit, dan risk review yang kemudian diajukan ke recommending committee dan credit approval, dilanjutkan dengan loan documentation, disbursement, serta loan monitoring pasca pencairan, termasuk restrukturisasi dan pemantauan lanjutan apabila terjadi penurunan kualitas kredit. Meskipun menghadapi tantangan makroekonomi, PT Bank X secara konsisten menunjukkan kualitas aset yang kuat, namun data historis periode 2023–2025 mengindikasikan adanya tren peningkatan NPL di wilayah Kanwil Z dari 1,3% pada tahun 2023 menjadi 1,5% pada 2024 dan 1,7% pada Q3 2025, yang dipengaruhi pemulihan sektor jasa dan konsumsi, tekanan biaya operasional, kebijakan restrukturisasi, perlambatan ekonomi, serta melemahnya kemampuan bayar UMKM, sementara secara nasional NPL PT Bank X relatif lebih terkendali, bahkan sempat menurun pada 2024 sebelum naik ringan menjadi 1,1% pada Q3 2025 sejalan dengan tren industri. Dinamika tersebut menunjukkan bahwa risiko kredit PT Bank X dipengaruhi oleh kondisi makroekonomi, karakteristik debitur, dan kebijakan internal bank, di mana wilayah dengan kinerja terburuk secara konsisten mencatat NPL lebih tinggi dan lebih volatil dibandingkan tingkat nasional akibat kerentanan ekonomi lokal, khususnya pada sektor pariwisata, UMKM, dan konsumsi, sehingga menegaskan perlunya pengelolaan risiko kredit yang adaptif dan spesifik wilayah melalui pendekatan komprehensif berbasis data seperti integrasi RCSA dan DyNA.</w:t>
      </w:r>
    </w:p>
    <w:p w14:paraId="37DF08D6" w14:textId="77777777" w:rsidR="004B1296" w:rsidRPr="003E1F84" w:rsidRDefault="004B1296" w:rsidP="004B1296">
      <w:pPr>
        <w:spacing w:after="0" w:line="276" w:lineRule="auto"/>
        <w:jc w:val="both"/>
        <w:rPr>
          <w:rFonts w:ascii="Times New Roman" w:eastAsia="Times New Roman" w:hAnsi="Times New Roman" w:cs="Times New Roman"/>
          <w:sz w:val="24"/>
          <w:szCs w:val="24"/>
          <w:lang w:val="sv-SE"/>
        </w:rPr>
      </w:pPr>
    </w:p>
    <w:p w14:paraId="21176971" w14:textId="2C0F5D60" w:rsidR="004B1296" w:rsidRPr="003E1F84" w:rsidRDefault="004B1296" w:rsidP="004B1296">
      <w:pPr>
        <w:spacing w:after="0" w:line="276" w:lineRule="auto"/>
        <w:jc w:val="both"/>
        <w:rPr>
          <w:rFonts w:ascii="Times New Roman" w:eastAsia="Times New Roman" w:hAnsi="Times New Roman" w:cs="Times New Roman"/>
          <w:b/>
          <w:bCs/>
          <w:sz w:val="24"/>
          <w:szCs w:val="24"/>
          <w:lang w:val="sv-SE"/>
        </w:rPr>
      </w:pPr>
      <w:r w:rsidRPr="003E1F84">
        <w:rPr>
          <w:rFonts w:ascii="Times New Roman" w:eastAsia="Times New Roman" w:hAnsi="Times New Roman" w:cs="Times New Roman"/>
          <w:b/>
          <w:bCs/>
          <w:sz w:val="24"/>
          <w:szCs w:val="24"/>
          <w:lang w:val="sv-SE"/>
        </w:rPr>
        <w:t>Desain Kuesioner RCSA</w:t>
      </w:r>
    </w:p>
    <w:p w14:paraId="5AFA018B" w14:textId="5F042626" w:rsidR="005670E8" w:rsidRPr="007F5D5C" w:rsidRDefault="00312130" w:rsidP="00312130">
      <w:pPr>
        <w:spacing w:after="0" w:line="276" w:lineRule="auto"/>
        <w:ind w:firstLine="567"/>
        <w:jc w:val="both"/>
        <w:rPr>
          <w:rFonts w:ascii="Times New Roman" w:eastAsia="Times New Roman" w:hAnsi="Times New Roman" w:cs="Times New Roman"/>
          <w:sz w:val="24"/>
          <w:szCs w:val="24"/>
          <w:lang w:val="sv-SE"/>
        </w:rPr>
      </w:pPr>
      <w:r w:rsidRPr="003E1F84">
        <w:rPr>
          <w:rFonts w:ascii="Times New Roman" w:eastAsia="Times New Roman" w:hAnsi="Times New Roman" w:cs="Times New Roman"/>
          <w:sz w:val="24"/>
          <w:szCs w:val="24"/>
          <w:lang w:val="sv-SE"/>
        </w:rPr>
        <w:t xml:space="preserve">Penyusunan dan penggunaan kuesioner Risk Control Self-Assessment (RCSA) dalam penelitian ini bertujuan untuk mengidentifikasi secara komprehensif faktor dan subfaktor risiko kredit berdasarkan perspektif praktisi, menilai keterkaitan antar risiko (risk interdependencies), membentuk node dan edge awal untuk analisis jaringan menggunakan Dynamic Network Analysis (DyNA), mengukur tingkat kesadaran risiko pegawai Divisi Kredit, serta menentukan prioritas risiko yang berkontribusi terhadap Non-Performing Loan (NPL). Kuesioner disusun secara teoritis berdasarkan literatur, regulasi, prinsip prudential banking, serta standar Basel, ISO 31000, dan OJK, kemudian dikelompokkan ke dalam empat klaster utama, yaitu </w:t>
      </w:r>
      <w:r w:rsidRPr="003E1F84">
        <w:rPr>
          <w:rFonts w:ascii="Times New Roman" w:eastAsia="Times New Roman" w:hAnsi="Times New Roman" w:cs="Times New Roman"/>
          <w:sz w:val="24"/>
          <w:szCs w:val="24"/>
          <w:lang w:val="sv-SE"/>
        </w:rPr>
        <w:lastRenderedPageBreak/>
        <w:t>rasionalisasi manajemen risiko kredit, faktor internal dan eksternal yang mencakup kelemahan debitur, itikad tidak baik, kelemahan bank, dan kondisi eksternal, empat pilar manajemen risiko kredit yang meliputi identifikasi, pengukuran, mitigasi, serta pemantauan dan pelaporan risiko, serta langkah efektif pendukung seperti kejelasan kebijakan kredit, pemanfaatan data dan analitik, cadangan dana darurat, dan penggunaan layanan biro kredit, yang secara keseluruhan merepresentasikan struktur risiko kredit yang bersifat sistemik dan saling memengaruhi. Selain mengukur persepsi responden menggunakan skala Likert untuk memastikan validitas dan reliabilitas instrumen, kuesioner ini juga dirancang untuk memetakan hubungan langsung (direct relationship) antar faktor risiko yang dianggap paling merepresentasikan hubungan kausal utama, sehingga menghasilkan pemetaan risiko inti yang lebih objektif dan relevan. Uji validitas dan reliabilitas terhadap 60 butir pernyataan dengan 20 responden menunjukkan seluruh item pada setiap klaster memiliki nilai r hitung lebih besar dari r tabel (0,4438) dan nilai Cronbach’s Alpha di atas 0,70, sehingga instrumen dinyatakan valid dan reliabel. Selanjutnya, hasil RCSA ditransformasikan ke dalam DyNA dengan memetakan setiap faktor risiko sebagai node dan hubungan antar faktor yang dipilih responden sebagai edge, sehingga kuesioner tidak hanya berfungsi sebagai alat pengukuran persepsi risiko, tetapi juga sebagai dasar pembentukan struktur jaringan risiko kredit untuk mengidentifikasi keterkaitan dan faktor kunci pembentuk NPL.</w:t>
      </w:r>
    </w:p>
    <w:p w14:paraId="41AA95BE" w14:textId="77777777" w:rsidR="005670E8" w:rsidRPr="007F5D5C" w:rsidRDefault="005670E8" w:rsidP="005670E8">
      <w:pPr>
        <w:spacing w:after="0" w:line="276" w:lineRule="auto"/>
        <w:jc w:val="both"/>
        <w:rPr>
          <w:rFonts w:ascii="Times New Roman" w:eastAsia="Times New Roman" w:hAnsi="Times New Roman" w:cs="Times New Roman"/>
          <w:sz w:val="24"/>
          <w:szCs w:val="24"/>
          <w:lang w:val="sv-SE"/>
        </w:rPr>
      </w:pPr>
    </w:p>
    <w:p w14:paraId="64AFE3AE" w14:textId="336B97C8" w:rsidR="005670E8" w:rsidRPr="00FE6210" w:rsidRDefault="005670E8" w:rsidP="005670E8">
      <w:pPr>
        <w:spacing w:after="0" w:line="276" w:lineRule="auto"/>
        <w:jc w:val="both"/>
        <w:rPr>
          <w:rFonts w:ascii="Times New Roman" w:eastAsia="Times New Roman" w:hAnsi="Times New Roman" w:cs="Times New Roman"/>
          <w:b/>
          <w:bCs/>
          <w:sz w:val="24"/>
          <w:szCs w:val="24"/>
          <w:lang w:val="sv-SE"/>
        </w:rPr>
      </w:pPr>
      <w:r w:rsidRPr="00FE6210">
        <w:rPr>
          <w:rFonts w:ascii="Times New Roman" w:eastAsia="Times New Roman" w:hAnsi="Times New Roman" w:cs="Times New Roman"/>
          <w:b/>
          <w:bCs/>
          <w:sz w:val="24"/>
          <w:szCs w:val="24"/>
          <w:lang w:val="sv-SE"/>
        </w:rPr>
        <w:t>Hasil Analisis RCSA</w:t>
      </w:r>
    </w:p>
    <w:p w14:paraId="34176858" w14:textId="682ABD8F" w:rsidR="005670E8" w:rsidRPr="00275588" w:rsidRDefault="005670E8" w:rsidP="00275588">
      <w:pPr>
        <w:spacing w:after="0" w:line="276" w:lineRule="auto"/>
        <w:ind w:firstLine="567"/>
        <w:jc w:val="both"/>
        <w:rPr>
          <w:rFonts w:ascii="Times New Roman" w:eastAsia="Times New Roman" w:hAnsi="Times New Roman" w:cs="Times New Roman"/>
          <w:sz w:val="24"/>
          <w:szCs w:val="24"/>
          <w:lang w:val="sv-SE"/>
        </w:rPr>
      </w:pPr>
      <w:r w:rsidRPr="00FE6210">
        <w:rPr>
          <w:rFonts w:ascii="Times New Roman" w:eastAsia="Times New Roman" w:hAnsi="Times New Roman" w:cs="Times New Roman"/>
          <w:sz w:val="24"/>
          <w:szCs w:val="24"/>
          <w:lang w:val="sv-SE"/>
        </w:rPr>
        <w:t>Sebanyak 26 responden mengisi RCSA. Mayoritas responden adalah analis kredit dan pejabat manajemen risiko, sehingga persepsi mereka menggambarkan pola risiko yang dialami Divisi Kredit.</w:t>
      </w:r>
    </w:p>
    <w:p w14:paraId="61994D2D" w14:textId="4AB6F3B6" w:rsidR="005670E8" w:rsidRPr="00275588" w:rsidRDefault="005670E8" w:rsidP="005670E8">
      <w:pPr>
        <w:spacing w:after="0" w:line="276" w:lineRule="auto"/>
        <w:jc w:val="center"/>
        <w:rPr>
          <w:rFonts w:ascii="Times New Roman" w:eastAsia="Times New Roman" w:hAnsi="Times New Roman" w:cs="Times New Roman"/>
          <w:b/>
          <w:bCs/>
          <w:sz w:val="24"/>
          <w:szCs w:val="24"/>
          <w:lang w:val="sv-SE"/>
        </w:rPr>
      </w:pPr>
      <w:r w:rsidRPr="00275588">
        <w:rPr>
          <w:rFonts w:ascii="Times New Roman" w:eastAsia="Times New Roman" w:hAnsi="Times New Roman" w:cs="Times New Roman"/>
          <w:b/>
          <w:bCs/>
          <w:sz w:val="24"/>
          <w:szCs w:val="24"/>
          <w:lang w:val="sv-SE"/>
        </w:rPr>
        <w:t xml:space="preserve">Tabel </w:t>
      </w:r>
      <w:r w:rsidR="00FE6210" w:rsidRPr="00275588">
        <w:rPr>
          <w:rFonts w:ascii="Times New Roman" w:eastAsia="Times New Roman" w:hAnsi="Times New Roman" w:cs="Times New Roman"/>
          <w:b/>
          <w:bCs/>
          <w:sz w:val="24"/>
          <w:szCs w:val="24"/>
          <w:lang w:val="sv-SE"/>
        </w:rPr>
        <w:t>1</w:t>
      </w:r>
      <w:r w:rsidR="00275588" w:rsidRPr="00275588">
        <w:rPr>
          <w:rFonts w:ascii="Times New Roman" w:eastAsia="Times New Roman" w:hAnsi="Times New Roman" w:cs="Times New Roman"/>
          <w:b/>
          <w:bCs/>
          <w:sz w:val="24"/>
          <w:szCs w:val="24"/>
          <w:lang w:val="sv-SE"/>
        </w:rPr>
        <w:t>.</w:t>
      </w:r>
      <w:r w:rsidRPr="00275588">
        <w:rPr>
          <w:rFonts w:ascii="Times New Roman" w:eastAsia="Times New Roman" w:hAnsi="Times New Roman" w:cs="Times New Roman"/>
          <w:b/>
          <w:bCs/>
          <w:sz w:val="24"/>
          <w:szCs w:val="24"/>
          <w:lang w:val="sv-SE"/>
        </w:rPr>
        <w:t xml:space="preserve"> Deskriptif Pengisian Kuesioner RSCA</w:t>
      </w:r>
    </w:p>
    <w:tbl>
      <w:tblPr>
        <w:tblStyle w:val="PlainTable2"/>
        <w:tblW w:w="0" w:type="auto"/>
        <w:jc w:val="center"/>
        <w:tblLook w:val="04A0" w:firstRow="1" w:lastRow="0" w:firstColumn="1" w:lastColumn="0" w:noHBand="0" w:noVBand="1"/>
      </w:tblPr>
      <w:tblGrid>
        <w:gridCol w:w="3121"/>
        <w:gridCol w:w="1139"/>
      </w:tblGrid>
      <w:tr w:rsidR="005670E8" w:rsidRPr="00FE6210" w14:paraId="5D0828D7" w14:textId="77777777" w:rsidTr="00FE6210">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Pr>
          <w:p w14:paraId="5132AFD5" w14:textId="77777777" w:rsidR="005670E8" w:rsidRPr="00FE6210" w:rsidRDefault="005670E8" w:rsidP="005670E8">
            <w:pPr>
              <w:spacing w:line="276" w:lineRule="auto"/>
              <w:jc w:val="both"/>
              <w:rPr>
                <w:rFonts w:ascii="Times New Roman" w:eastAsia="Times New Roman" w:hAnsi="Times New Roman" w:cs="Times New Roman"/>
                <w:b w:val="0"/>
                <w:bCs w:val="0"/>
              </w:rPr>
            </w:pPr>
            <w:proofErr w:type="spellStart"/>
            <w:r w:rsidRPr="00FE6210">
              <w:rPr>
                <w:rFonts w:ascii="Times New Roman" w:eastAsia="Times New Roman" w:hAnsi="Times New Roman" w:cs="Times New Roman"/>
              </w:rPr>
              <w:t>Keterangan</w:t>
            </w:r>
            <w:proofErr w:type="spellEnd"/>
          </w:p>
        </w:tc>
        <w:tc>
          <w:tcPr>
            <w:tcW w:w="0" w:type="auto"/>
          </w:tcPr>
          <w:p w14:paraId="20905B38" w14:textId="77777777" w:rsidR="005670E8" w:rsidRPr="00FE6210" w:rsidRDefault="005670E8" w:rsidP="005670E8">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rPr>
            </w:pPr>
            <w:proofErr w:type="spellStart"/>
            <w:r w:rsidRPr="00FE6210">
              <w:rPr>
                <w:rFonts w:ascii="Times New Roman" w:eastAsia="Times New Roman" w:hAnsi="Times New Roman" w:cs="Times New Roman"/>
              </w:rPr>
              <w:t>Jumlah</w:t>
            </w:r>
            <w:proofErr w:type="spellEnd"/>
          </w:p>
        </w:tc>
      </w:tr>
      <w:tr w:rsidR="005670E8" w:rsidRPr="00FE6210" w14:paraId="35CC832D" w14:textId="77777777" w:rsidTr="00FE621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Pr>
          <w:p w14:paraId="1D13B479" w14:textId="77777777" w:rsidR="005670E8" w:rsidRPr="00FE6210" w:rsidRDefault="005670E8" w:rsidP="005670E8">
            <w:pPr>
              <w:spacing w:line="276" w:lineRule="auto"/>
              <w:jc w:val="both"/>
              <w:rPr>
                <w:rFonts w:ascii="Times New Roman" w:eastAsia="Times New Roman" w:hAnsi="Times New Roman" w:cs="Times New Roman"/>
              </w:rPr>
            </w:pPr>
            <w:proofErr w:type="spellStart"/>
            <w:r w:rsidRPr="00FE6210">
              <w:rPr>
                <w:rFonts w:ascii="Times New Roman" w:eastAsia="Times New Roman" w:hAnsi="Times New Roman" w:cs="Times New Roman"/>
                <w:lang w:val="en-US"/>
              </w:rPr>
              <w:t>Jumlah</w:t>
            </w:r>
            <w:proofErr w:type="spellEnd"/>
            <w:r w:rsidRPr="00FE6210">
              <w:rPr>
                <w:rFonts w:ascii="Times New Roman" w:eastAsia="Times New Roman" w:hAnsi="Times New Roman" w:cs="Times New Roman"/>
                <w:lang w:val="en-US"/>
              </w:rPr>
              <w:t xml:space="preserve"> </w:t>
            </w:r>
            <w:proofErr w:type="spellStart"/>
            <w:r w:rsidRPr="00FE6210">
              <w:rPr>
                <w:rFonts w:ascii="Times New Roman" w:eastAsia="Times New Roman" w:hAnsi="Times New Roman" w:cs="Times New Roman"/>
                <w:lang w:val="en-US"/>
              </w:rPr>
              <w:t>responden</w:t>
            </w:r>
            <w:proofErr w:type="spellEnd"/>
          </w:p>
        </w:tc>
        <w:tc>
          <w:tcPr>
            <w:tcW w:w="0" w:type="auto"/>
          </w:tcPr>
          <w:p w14:paraId="17FF3CCF"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 xml:space="preserve">26 Orang </w:t>
            </w:r>
          </w:p>
        </w:tc>
      </w:tr>
      <w:tr w:rsidR="005670E8" w:rsidRPr="00FE6210" w14:paraId="5F73B6ED" w14:textId="77777777" w:rsidTr="00FE6210">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tcPr>
          <w:p w14:paraId="01D1351C" w14:textId="77777777" w:rsidR="005670E8" w:rsidRPr="00FE6210" w:rsidRDefault="005670E8" w:rsidP="005670E8">
            <w:pPr>
              <w:spacing w:line="276" w:lineRule="auto"/>
              <w:jc w:val="both"/>
              <w:rPr>
                <w:rFonts w:ascii="Times New Roman" w:eastAsia="Times New Roman" w:hAnsi="Times New Roman" w:cs="Times New Roman"/>
              </w:rPr>
            </w:pPr>
            <w:r w:rsidRPr="00FE6210">
              <w:rPr>
                <w:rFonts w:ascii="Times New Roman" w:eastAsia="Times New Roman" w:hAnsi="Times New Roman" w:cs="Times New Roman"/>
              </w:rPr>
              <w:t xml:space="preserve">Total </w:t>
            </w:r>
            <w:proofErr w:type="spellStart"/>
            <w:r w:rsidRPr="00FE6210">
              <w:rPr>
                <w:rFonts w:ascii="Times New Roman" w:eastAsia="Times New Roman" w:hAnsi="Times New Roman" w:cs="Times New Roman"/>
              </w:rPr>
              <w:t>faktor</w:t>
            </w:r>
            <w:proofErr w:type="spellEnd"/>
            <w:r w:rsidRPr="00FE6210">
              <w:rPr>
                <w:rFonts w:ascii="Times New Roman" w:eastAsia="Times New Roman" w:hAnsi="Times New Roman" w:cs="Times New Roman"/>
              </w:rPr>
              <w:t xml:space="preserve"> </w:t>
            </w:r>
            <w:proofErr w:type="spellStart"/>
            <w:r w:rsidRPr="00FE6210">
              <w:rPr>
                <w:rFonts w:ascii="Times New Roman" w:eastAsia="Times New Roman" w:hAnsi="Times New Roman" w:cs="Times New Roman"/>
              </w:rPr>
              <w:t>risiko</w:t>
            </w:r>
            <w:proofErr w:type="spellEnd"/>
            <w:r w:rsidRPr="00FE6210">
              <w:rPr>
                <w:rFonts w:ascii="Times New Roman" w:eastAsia="Times New Roman" w:hAnsi="Times New Roman" w:cs="Times New Roman"/>
              </w:rPr>
              <w:t xml:space="preserve"> (node)</w:t>
            </w:r>
          </w:p>
        </w:tc>
        <w:tc>
          <w:tcPr>
            <w:tcW w:w="0" w:type="auto"/>
          </w:tcPr>
          <w:p w14:paraId="51EF2BE4"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 xml:space="preserve">60 </w:t>
            </w:r>
            <w:r w:rsidRPr="00FE6210">
              <w:rPr>
                <w:rFonts w:ascii="Times New Roman" w:eastAsia="Times New Roman" w:hAnsi="Times New Roman" w:cs="Times New Roman"/>
                <w:i/>
                <w:iCs/>
              </w:rPr>
              <w:t>Node</w:t>
            </w:r>
          </w:p>
        </w:tc>
      </w:tr>
      <w:tr w:rsidR="005670E8" w:rsidRPr="00FE6210" w14:paraId="034B8690" w14:textId="77777777" w:rsidTr="00FE621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Pr>
          <w:p w14:paraId="753D7E8E" w14:textId="77777777" w:rsidR="005670E8" w:rsidRPr="00FE6210" w:rsidRDefault="005670E8" w:rsidP="005670E8">
            <w:pPr>
              <w:spacing w:line="276" w:lineRule="auto"/>
              <w:jc w:val="both"/>
              <w:rPr>
                <w:rFonts w:ascii="Times New Roman" w:eastAsia="Times New Roman" w:hAnsi="Times New Roman" w:cs="Times New Roman"/>
              </w:rPr>
            </w:pPr>
            <w:r w:rsidRPr="00FE6210">
              <w:rPr>
                <w:rFonts w:ascii="Times New Roman" w:eastAsia="Times New Roman" w:hAnsi="Times New Roman" w:cs="Times New Roman"/>
                <w:lang w:val="en-US"/>
              </w:rPr>
              <w:t xml:space="preserve">Total </w:t>
            </w:r>
            <w:proofErr w:type="spellStart"/>
            <w:r w:rsidRPr="00FE6210">
              <w:rPr>
                <w:rFonts w:ascii="Times New Roman" w:eastAsia="Times New Roman" w:hAnsi="Times New Roman" w:cs="Times New Roman"/>
                <w:lang w:val="en-US"/>
              </w:rPr>
              <w:t>hubungan</w:t>
            </w:r>
            <w:proofErr w:type="spellEnd"/>
            <w:r w:rsidRPr="00FE6210">
              <w:rPr>
                <w:rFonts w:ascii="Times New Roman" w:eastAsia="Times New Roman" w:hAnsi="Times New Roman" w:cs="Times New Roman"/>
                <w:lang w:val="en-US"/>
              </w:rPr>
              <w:t xml:space="preserve"> yang </w:t>
            </w:r>
            <w:proofErr w:type="spellStart"/>
            <w:r w:rsidRPr="00FE6210">
              <w:rPr>
                <w:rFonts w:ascii="Times New Roman" w:eastAsia="Times New Roman" w:hAnsi="Times New Roman" w:cs="Times New Roman"/>
                <w:lang w:val="en-US"/>
              </w:rPr>
              <w:t>disubmit</w:t>
            </w:r>
            <w:proofErr w:type="spellEnd"/>
          </w:p>
        </w:tc>
        <w:tc>
          <w:tcPr>
            <w:tcW w:w="0" w:type="auto"/>
          </w:tcPr>
          <w:p w14:paraId="532D1355"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rPr>
            </w:pPr>
            <w:r w:rsidRPr="00FE6210">
              <w:rPr>
                <w:rFonts w:ascii="Times New Roman" w:eastAsia="Times New Roman" w:hAnsi="Times New Roman" w:cs="Times New Roman"/>
              </w:rPr>
              <w:t xml:space="preserve">883 </w:t>
            </w:r>
            <w:r w:rsidRPr="00FE6210">
              <w:rPr>
                <w:rFonts w:ascii="Times New Roman" w:eastAsia="Times New Roman" w:hAnsi="Times New Roman" w:cs="Times New Roman"/>
                <w:i/>
                <w:iCs/>
              </w:rPr>
              <w:t>Edges</w:t>
            </w:r>
          </w:p>
        </w:tc>
      </w:tr>
      <w:tr w:rsidR="005670E8" w:rsidRPr="00FE6210" w14:paraId="24B37F1E" w14:textId="77777777" w:rsidTr="00FE6210">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tcPr>
          <w:p w14:paraId="0375FE42" w14:textId="77777777" w:rsidR="005670E8" w:rsidRPr="00FE6210" w:rsidRDefault="005670E8" w:rsidP="005670E8">
            <w:pPr>
              <w:spacing w:line="276" w:lineRule="auto"/>
              <w:jc w:val="both"/>
              <w:rPr>
                <w:rFonts w:ascii="Times New Roman" w:eastAsia="Times New Roman" w:hAnsi="Times New Roman" w:cs="Times New Roman"/>
              </w:rPr>
            </w:pPr>
            <w:r w:rsidRPr="00FE6210">
              <w:rPr>
                <w:rFonts w:ascii="Times New Roman" w:eastAsia="Times New Roman" w:hAnsi="Times New Roman" w:cs="Times New Roman"/>
              </w:rPr>
              <w:t xml:space="preserve">Cluster </w:t>
            </w:r>
            <w:proofErr w:type="spellStart"/>
            <w:r w:rsidRPr="00FE6210">
              <w:rPr>
                <w:rFonts w:ascii="Times New Roman" w:eastAsia="Times New Roman" w:hAnsi="Times New Roman" w:cs="Times New Roman"/>
              </w:rPr>
              <w:t>risiko</w:t>
            </w:r>
            <w:proofErr w:type="spellEnd"/>
          </w:p>
        </w:tc>
        <w:tc>
          <w:tcPr>
            <w:tcW w:w="0" w:type="auto"/>
          </w:tcPr>
          <w:p w14:paraId="60A7E971"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rPr>
            </w:pPr>
            <w:r w:rsidRPr="00FE6210">
              <w:rPr>
                <w:rFonts w:ascii="Times New Roman" w:eastAsia="Times New Roman" w:hAnsi="Times New Roman" w:cs="Times New Roman"/>
              </w:rPr>
              <w:t xml:space="preserve">4 </w:t>
            </w:r>
            <w:r w:rsidRPr="00FE6210">
              <w:rPr>
                <w:rFonts w:ascii="Times New Roman" w:eastAsia="Times New Roman" w:hAnsi="Times New Roman" w:cs="Times New Roman"/>
                <w:i/>
                <w:iCs/>
              </w:rPr>
              <w:t>Cluster</w:t>
            </w:r>
          </w:p>
        </w:tc>
      </w:tr>
    </w:tbl>
    <w:p w14:paraId="74ACDF35" w14:textId="77777777" w:rsidR="00275588" w:rsidRDefault="00275588" w:rsidP="004B1296">
      <w:pPr>
        <w:spacing w:after="0" w:line="276" w:lineRule="auto"/>
        <w:ind w:firstLine="567"/>
        <w:jc w:val="both"/>
        <w:rPr>
          <w:rFonts w:ascii="Times New Roman" w:eastAsia="Times New Roman" w:hAnsi="Times New Roman" w:cs="Times New Roman"/>
          <w:sz w:val="24"/>
          <w:szCs w:val="24"/>
          <w:lang w:val="sv-SE"/>
        </w:rPr>
      </w:pPr>
    </w:p>
    <w:p w14:paraId="0CFE1E5A" w14:textId="67B06202" w:rsidR="004B1296" w:rsidRDefault="005670E8" w:rsidP="004B1296">
      <w:pPr>
        <w:spacing w:after="0" w:line="276" w:lineRule="auto"/>
        <w:ind w:firstLine="567"/>
        <w:jc w:val="both"/>
        <w:rPr>
          <w:rFonts w:ascii="Times New Roman" w:eastAsia="Times New Roman" w:hAnsi="Times New Roman" w:cs="Times New Roman"/>
          <w:sz w:val="24"/>
          <w:szCs w:val="24"/>
          <w:lang w:val="sv-SE"/>
        </w:rPr>
      </w:pPr>
      <w:r w:rsidRPr="005670E8">
        <w:rPr>
          <w:rFonts w:ascii="Times New Roman" w:eastAsia="Times New Roman" w:hAnsi="Times New Roman" w:cs="Times New Roman"/>
          <w:sz w:val="24"/>
          <w:szCs w:val="24"/>
          <w:lang w:val="sv-SE"/>
        </w:rPr>
        <w:t>Berdasarkan pengumpulan data melalui instrumen RCSA, diperoleh gambaran persepsi risiko kredit pada Divisi Kredit. Sebanyak 26 responden dari empat klaster risiko menghasilkan 60 faktor dan subfaktor yang dipetakan sebagai node, serta 883 hubungan langsung (edges) antar faktor. Data node dan edges tersebut menjadi dasar pembentukan struktur jaringan dalam analisis Dynamic Network Analysis (DyNA).</w:t>
      </w:r>
    </w:p>
    <w:p w14:paraId="3EE626D2" w14:textId="77777777" w:rsidR="005670E8" w:rsidRPr="005670E8" w:rsidRDefault="005670E8" w:rsidP="005670E8">
      <w:pPr>
        <w:spacing w:after="0" w:line="276" w:lineRule="auto"/>
        <w:ind w:firstLine="567"/>
        <w:jc w:val="both"/>
        <w:rPr>
          <w:rFonts w:ascii="Times New Roman" w:eastAsia="Times New Roman" w:hAnsi="Times New Roman" w:cs="Times New Roman"/>
          <w:sz w:val="24"/>
          <w:szCs w:val="24"/>
        </w:rPr>
      </w:pPr>
      <w:r w:rsidRPr="005670E8">
        <w:rPr>
          <w:rFonts w:ascii="Times New Roman" w:eastAsia="Times New Roman" w:hAnsi="Times New Roman" w:cs="Times New Roman"/>
          <w:sz w:val="24"/>
          <w:szCs w:val="24"/>
          <w:lang w:val="sv-SE"/>
        </w:rPr>
        <w:t xml:space="preserve">Klaster ini terdiri dari tujuh faktor yang menggambarkan bagaimana kualitas pengambilan keputusan, budaya risiko, integritas, dan kepatuhan karyawan memengaruhi risiko kredit. </w:t>
      </w:r>
      <w:proofErr w:type="spellStart"/>
      <w:r w:rsidRPr="005670E8">
        <w:rPr>
          <w:rFonts w:ascii="Times New Roman" w:eastAsia="Times New Roman" w:hAnsi="Times New Roman" w:cs="Times New Roman"/>
          <w:sz w:val="24"/>
          <w:szCs w:val="24"/>
        </w:rPr>
        <w:t>Berikut</w:t>
      </w:r>
      <w:proofErr w:type="spellEnd"/>
      <w:r w:rsidRPr="005670E8">
        <w:rPr>
          <w:rFonts w:ascii="Times New Roman" w:eastAsia="Times New Roman" w:hAnsi="Times New Roman" w:cs="Times New Roman"/>
          <w:sz w:val="24"/>
          <w:szCs w:val="24"/>
        </w:rPr>
        <w:t xml:space="preserve"> </w:t>
      </w:r>
      <w:proofErr w:type="spellStart"/>
      <w:r w:rsidRPr="005670E8">
        <w:rPr>
          <w:rFonts w:ascii="Times New Roman" w:eastAsia="Times New Roman" w:hAnsi="Times New Roman" w:cs="Times New Roman"/>
          <w:sz w:val="24"/>
          <w:szCs w:val="24"/>
        </w:rPr>
        <w:t>adalah</w:t>
      </w:r>
      <w:proofErr w:type="spellEnd"/>
      <w:r w:rsidRPr="005670E8">
        <w:rPr>
          <w:rFonts w:ascii="Times New Roman" w:eastAsia="Times New Roman" w:hAnsi="Times New Roman" w:cs="Times New Roman"/>
          <w:sz w:val="24"/>
          <w:szCs w:val="24"/>
        </w:rPr>
        <w:t xml:space="preserve"> </w:t>
      </w:r>
      <w:proofErr w:type="spellStart"/>
      <w:r w:rsidRPr="005670E8">
        <w:rPr>
          <w:rFonts w:ascii="Times New Roman" w:eastAsia="Times New Roman" w:hAnsi="Times New Roman" w:cs="Times New Roman"/>
          <w:sz w:val="24"/>
          <w:szCs w:val="24"/>
        </w:rPr>
        <w:t>hasil</w:t>
      </w:r>
      <w:proofErr w:type="spellEnd"/>
      <w:r w:rsidRPr="005670E8">
        <w:rPr>
          <w:rFonts w:ascii="Times New Roman" w:eastAsia="Times New Roman" w:hAnsi="Times New Roman" w:cs="Times New Roman"/>
          <w:sz w:val="24"/>
          <w:szCs w:val="24"/>
        </w:rPr>
        <w:t xml:space="preserve"> </w:t>
      </w:r>
      <w:proofErr w:type="spellStart"/>
      <w:r w:rsidRPr="005670E8">
        <w:rPr>
          <w:rFonts w:ascii="Times New Roman" w:eastAsia="Times New Roman" w:hAnsi="Times New Roman" w:cs="Times New Roman"/>
          <w:sz w:val="24"/>
          <w:szCs w:val="24"/>
        </w:rPr>
        <w:t>agregat</w:t>
      </w:r>
      <w:proofErr w:type="spellEnd"/>
      <w:r w:rsidRPr="005670E8">
        <w:rPr>
          <w:rFonts w:ascii="Times New Roman" w:eastAsia="Times New Roman" w:hAnsi="Times New Roman" w:cs="Times New Roman"/>
          <w:sz w:val="24"/>
          <w:szCs w:val="24"/>
        </w:rPr>
        <w:t xml:space="preserve"> </w:t>
      </w:r>
      <w:proofErr w:type="spellStart"/>
      <w:r w:rsidRPr="005670E8">
        <w:rPr>
          <w:rFonts w:ascii="Times New Roman" w:eastAsia="Times New Roman" w:hAnsi="Times New Roman" w:cs="Times New Roman"/>
          <w:sz w:val="24"/>
          <w:szCs w:val="24"/>
        </w:rPr>
        <w:t>klaster</w:t>
      </w:r>
      <w:proofErr w:type="spellEnd"/>
      <w:r w:rsidRPr="005670E8">
        <w:rPr>
          <w:rFonts w:ascii="Times New Roman" w:eastAsia="Times New Roman" w:hAnsi="Times New Roman" w:cs="Times New Roman"/>
          <w:sz w:val="24"/>
          <w:szCs w:val="24"/>
        </w:rPr>
        <w:t xml:space="preserve"> 1:</w:t>
      </w:r>
    </w:p>
    <w:p w14:paraId="63FBA51E" w14:textId="77777777" w:rsidR="005670E8" w:rsidRDefault="005670E8" w:rsidP="005670E8">
      <w:pPr>
        <w:spacing w:after="0" w:line="276" w:lineRule="auto"/>
        <w:jc w:val="center"/>
        <w:rPr>
          <w:rFonts w:ascii="Times New Roman" w:eastAsia="Times New Roman" w:hAnsi="Times New Roman" w:cs="Times New Roman"/>
          <w:b/>
          <w:bCs/>
          <w:sz w:val="24"/>
          <w:szCs w:val="24"/>
        </w:rPr>
      </w:pPr>
    </w:p>
    <w:p w14:paraId="71C67F25" w14:textId="26FBF775" w:rsidR="005670E8" w:rsidRPr="00275588" w:rsidRDefault="005670E8" w:rsidP="005670E8">
      <w:pPr>
        <w:spacing w:after="0" w:line="276" w:lineRule="auto"/>
        <w:jc w:val="center"/>
        <w:rPr>
          <w:rFonts w:ascii="Times New Roman" w:eastAsia="Times New Roman" w:hAnsi="Times New Roman" w:cs="Times New Roman"/>
          <w:b/>
          <w:bCs/>
          <w:sz w:val="24"/>
          <w:szCs w:val="24"/>
        </w:rPr>
      </w:pPr>
      <w:r w:rsidRPr="00275588">
        <w:rPr>
          <w:rFonts w:ascii="Times New Roman" w:eastAsia="Times New Roman" w:hAnsi="Times New Roman" w:cs="Times New Roman"/>
          <w:b/>
          <w:bCs/>
          <w:sz w:val="24"/>
          <w:szCs w:val="24"/>
        </w:rPr>
        <w:t xml:space="preserve">Tabel </w:t>
      </w:r>
      <w:r w:rsidR="00FE6210" w:rsidRPr="00275588">
        <w:rPr>
          <w:rFonts w:ascii="Times New Roman" w:eastAsia="Times New Roman" w:hAnsi="Times New Roman" w:cs="Times New Roman"/>
          <w:b/>
          <w:bCs/>
          <w:sz w:val="24"/>
          <w:szCs w:val="24"/>
        </w:rPr>
        <w:t>2</w:t>
      </w:r>
      <w:r w:rsidR="00275588">
        <w:rPr>
          <w:rFonts w:ascii="Times New Roman" w:eastAsia="Times New Roman" w:hAnsi="Times New Roman" w:cs="Times New Roman"/>
          <w:b/>
          <w:bCs/>
          <w:sz w:val="24"/>
          <w:szCs w:val="24"/>
        </w:rPr>
        <w:t>.</w:t>
      </w:r>
      <w:r w:rsidRPr="00275588">
        <w:rPr>
          <w:rFonts w:ascii="Times New Roman" w:eastAsia="Times New Roman" w:hAnsi="Times New Roman" w:cs="Times New Roman"/>
          <w:b/>
          <w:bCs/>
          <w:sz w:val="24"/>
          <w:szCs w:val="24"/>
        </w:rPr>
        <w:t xml:space="preserve"> </w:t>
      </w:r>
      <w:proofErr w:type="spellStart"/>
      <w:r w:rsidRPr="00275588">
        <w:rPr>
          <w:rFonts w:ascii="Times New Roman" w:eastAsia="Times New Roman" w:hAnsi="Times New Roman" w:cs="Times New Roman"/>
          <w:b/>
          <w:bCs/>
          <w:sz w:val="24"/>
          <w:szCs w:val="24"/>
        </w:rPr>
        <w:t>Agregat</w:t>
      </w:r>
      <w:proofErr w:type="spellEnd"/>
      <w:r w:rsidRPr="00275588">
        <w:rPr>
          <w:rFonts w:ascii="Times New Roman" w:eastAsia="Times New Roman" w:hAnsi="Times New Roman" w:cs="Times New Roman"/>
          <w:b/>
          <w:bCs/>
          <w:sz w:val="24"/>
          <w:szCs w:val="24"/>
        </w:rPr>
        <w:t xml:space="preserve"> RCSA </w:t>
      </w:r>
      <w:proofErr w:type="spellStart"/>
      <w:r w:rsidRPr="00275588">
        <w:rPr>
          <w:rFonts w:ascii="Times New Roman" w:eastAsia="Times New Roman" w:hAnsi="Times New Roman" w:cs="Times New Roman"/>
          <w:b/>
          <w:bCs/>
          <w:sz w:val="24"/>
          <w:szCs w:val="24"/>
        </w:rPr>
        <w:t>Klaster</w:t>
      </w:r>
      <w:proofErr w:type="spellEnd"/>
      <w:r w:rsidRPr="00275588">
        <w:rPr>
          <w:rFonts w:ascii="Times New Roman" w:eastAsia="Times New Roman" w:hAnsi="Times New Roman" w:cs="Times New Roman"/>
          <w:b/>
          <w:bCs/>
          <w:sz w:val="24"/>
          <w:szCs w:val="24"/>
        </w:rPr>
        <w:t xml:space="preserve"> </w:t>
      </w:r>
      <w:proofErr w:type="spellStart"/>
      <w:r w:rsidRPr="00275588">
        <w:rPr>
          <w:rFonts w:ascii="Times New Roman" w:eastAsia="Times New Roman" w:hAnsi="Times New Roman" w:cs="Times New Roman"/>
          <w:b/>
          <w:bCs/>
          <w:sz w:val="24"/>
          <w:szCs w:val="24"/>
        </w:rPr>
        <w:t>Rasionalisasi</w:t>
      </w:r>
      <w:proofErr w:type="spellEnd"/>
      <w:r w:rsidRPr="00275588">
        <w:rPr>
          <w:rFonts w:ascii="Times New Roman" w:eastAsia="Times New Roman" w:hAnsi="Times New Roman" w:cs="Times New Roman"/>
          <w:b/>
          <w:bCs/>
          <w:sz w:val="24"/>
          <w:szCs w:val="24"/>
        </w:rPr>
        <w:t xml:space="preserve"> </w:t>
      </w:r>
      <w:proofErr w:type="spellStart"/>
      <w:r w:rsidRPr="00275588">
        <w:rPr>
          <w:rFonts w:ascii="Times New Roman" w:eastAsia="Times New Roman" w:hAnsi="Times New Roman" w:cs="Times New Roman"/>
          <w:b/>
          <w:bCs/>
          <w:sz w:val="24"/>
          <w:szCs w:val="24"/>
        </w:rPr>
        <w:t>Risiko</w:t>
      </w:r>
      <w:proofErr w:type="spellEnd"/>
      <w:r w:rsidRPr="00275588">
        <w:rPr>
          <w:rFonts w:ascii="Times New Roman" w:eastAsia="Times New Roman" w:hAnsi="Times New Roman" w:cs="Times New Roman"/>
          <w:b/>
          <w:bCs/>
          <w:sz w:val="24"/>
          <w:szCs w:val="24"/>
        </w:rPr>
        <w:t xml:space="preserve"> </w:t>
      </w:r>
      <w:proofErr w:type="spellStart"/>
      <w:r w:rsidRPr="00275588">
        <w:rPr>
          <w:rFonts w:ascii="Times New Roman" w:eastAsia="Times New Roman" w:hAnsi="Times New Roman" w:cs="Times New Roman"/>
          <w:b/>
          <w:bCs/>
          <w:sz w:val="24"/>
          <w:szCs w:val="24"/>
        </w:rPr>
        <w:t>Kredit</w:t>
      </w:r>
      <w:proofErr w:type="spellEnd"/>
    </w:p>
    <w:tbl>
      <w:tblPr>
        <w:tblStyle w:val="PlainTable2"/>
        <w:tblW w:w="0" w:type="auto"/>
        <w:tblLook w:val="04A0" w:firstRow="1" w:lastRow="0" w:firstColumn="1" w:lastColumn="0" w:noHBand="0" w:noVBand="1"/>
      </w:tblPr>
      <w:tblGrid>
        <w:gridCol w:w="1707"/>
        <w:gridCol w:w="3147"/>
        <w:gridCol w:w="2018"/>
        <w:gridCol w:w="2155"/>
      </w:tblGrid>
      <w:tr w:rsidR="005670E8" w:rsidRPr="00FE6210" w14:paraId="17D18E24" w14:textId="77777777" w:rsidTr="00FE621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6708A80C" w14:textId="77777777" w:rsidR="005670E8" w:rsidRPr="00FE6210" w:rsidRDefault="005670E8" w:rsidP="005670E8">
            <w:pPr>
              <w:spacing w:line="276" w:lineRule="auto"/>
              <w:jc w:val="center"/>
              <w:rPr>
                <w:rFonts w:ascii="Times New Roman" w:eastAsia="Times New Roman" w:hAnsi="Times New Roman" w:cs="Times New Roman"/>
                <w:b w:val="0"/>
                <w:bCs w:val="0"/>
              </w:rPr>
            </w:pPr>
            <w:proofErr w:type="spellStart"/>
            <w:r w:rsidRPr="00FE6210">
              <w:rPr>
                <w:rFonts w:ascii="Times New Roman" w:eastAsia="Times New Roman" w:hAnsi="Times New Roman" w:cs="Times New Roman"/>
              </w:rPr>
              <w:t>Pasangan</w:t>
            </w:r>
            <w:proofErr w:type="spellEnd"/>
            <w:r w:rsidRPr="00FE6210">
              <w:rPr>
                <w:rFonts w:ascii="Times New Roman" w:eastAsia="Times New Roman" w:hAnsi="Times New Roman" w:cs="Times New Roman"/>
              </w:rPr>
              <w:t xml:space="preserve"> Faktor</w:t>
            </w:r>
          </w:p>
        </w:tc>
        <w:tc>
          <w:tcPr>
            <w:tcW w:w="0" w:type="auto"/>
            <w:hideMark/>
          </w:tcPr>
          <w:p w14:paraId="5223CD11" w14:textId="77777777" w:rsidR="005670E8" w:rsidRPr="00FE6210" w:rsidRDefault="005670E8" w:rsidP="005670E8">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rPr>
            </w:pPr>
            <w:proofErr w:type="spellStart"/>
            <w:r w:rsidRPr="00FE6210">
              <w:rPr>
                <w:rFonts w:ascii="Times New Roman" w:eastAsia="Times New Roman" w:hAnsi="Times New Roman" w:cs="Times New Roman"/>
              </w:rPr>
              <w:t>Frekuensi</w:t>
            </w:r>
            <w:proofErr w:type="spellEnd"/>
            <w:r w:rsidRPr="00FE6210">
              <w:rPr>
                <w:rFonts w:ascii="Times New Roman" w:eastAsia="Times New Roman" w:hAnsi="Times New Roman" w:cs="Times New Roman"/>
              </w:rPr>
              <w:t xml:space="preserve"> </w:t>
            </w:r>
            <w:proofErr w:type="spellStart"/>
            <w:r w:rsidRPr="00FE6210">
              <w:rPr>
                <w:rFonts w:ascii="Times New Roman" w:eastAsia="Times New Roman" w:hAnsi="Times New Roman" w:cs="Times New Roman"/>
              </w:rPr>
              <w:t>Berkaitan</w:t>
            </w:r>
            <w:proofErr w:type="spellEnd"/>
            <w:r w:rsidRPr="00FE6210">
              <w:rPr>
                <w:rFonts w:ascii="Times New Roman" w:eastAsia="Times New Roman" w:hAnsi="Times New Roman" w:cs="Times New Roman"/>
              </w:rPr>
              <w:t xml:space="preserve"> </w:t>
            </w:r>
            <w:proofErr w:type="spellStart"/>
            <w:r w:rsidRPr="00FE6210">
              <w:rPr>
                <w:rFonts w:ascii="Times New Roman" w:eastAsia="Times New Roman" w:hAnsi="Times New Roman" w:cs="Times New Roman"/>
              </w:rPr>
              <w:t>Langsung</w:t>
            </w:r>
            <w:proofErr w:type="spellEnd"/>
            <w:r w:rsidRPr="00FE6210">
              <w:rPr>
                <w:rFonts w:ascii="Times New Roman" w:eastAsia="Times New Roman" w:hAnsi="Times New Roman" w:cs="Times New Roman"/>
              </w:rPr>
              <w:t xml:space="preserve"> (</w:t>
            </w:r>
            <w:proofErr w:type="spellStart"/>
            <w:r w:rsidRPr="00FE6210">
              <w:rPr>
                <w:rFonts w:ascii="Times New Roman" w:eastAsia="Times New Roman" w:hAnsi="Times New Roman" w:cs="Times New Roman"/>
              </w:rPr>
              <w:t>n</w:t>
            </w:r>
            <w:r w:rsidRPr="00FE6210">
              <w:rPr>
                <w:rFonts w:ascii="Times New Roman" w:eastAsia="Times New Roman" w:hAnsi="Times New Roman" w:cs="Times New Roman"/>
                <w:vertAlign w:val="subscript"/>
              </w:rPr>
              <w:t>ij</w:t>
            </w:r>
            <w:proofErr w:type="spellEnd"/>
            <w:r w:rsidRPr="00FE6210">
              <w:rPr>
                <w:rFonts w:ascii="Times New Roman" w:eastAsia="Times New Roman" w:hAnsi="Times New Roman" w:cs="Times New Roman"/>
              </w:rPr>
              <w:t>​)</w:t>
            </w:r>
          </w:p>
        </w:tc>
        <w:tc>
          <w:tcPr>
            <w:tcW w:w="0" w:type="auto"/>
            <w:hideMark/>
          </w:tcPr>
          <w:p w14:paraId="427EF6EB" w14:textId="77777777" w:rsidR="005670E8" w:rsidRPr="00FE6210" w:rsidRDefault="005670E8" w:rsidP="005670E8">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rPr>
            </w:pPr>
            <w:r w:rsidRPr="00FE6210">
              <w:rPr>
                <w:rFonts w:ascii="Times New Roman" w:eastAsia="Times New Roman" w:hAnsi="Times New Roman" w:cs="Times New Roman"/>
              </w:rPr>
              <w:t xml:space="preserve">Total </w:t>
            </w:r>
            <w:proofErr w:type="spellStart"/>
            <w:r w:rsidRPr="00FE6210">
              <w:rPr>
                <w:rFonts w:ascii="Times New Roman" w:eastAsia="Times New Roman" w:hAnsi="Times New Roman" w:cs="Times New Roman"/>
              </w:rPr>
              <w:t>Responden</w:t>
            </w:r>
            <w:proofErr w:type="spellEnd"/>
            <w:r w:rsidRPr="00FE6210">
              <w:rPr>
                <w:rFonts w:ascii="Times New Roman" w:eastAsia="Times New Roman" w:hAnsi="Times New Roman" w:cs="Times New Roman"/>
              </w:rPr>
              <w:t xml:space="preserve"> (N)</w:t>
            </w:r>
          </w:p>
        </w:tc>
        <w:tc>
          <w:tcPr>
            <w:tcW w:w="0" w:type="auto"/>
            <w:hideMark/>
          </w:tcPr>
          <w:p w14:paraId="1BD364DF" w14:textId="77777777" w:rsidR="005670E8" w:rsidRPr="00FE6210" w:rsidRDefault="005670E8" w:rsidP="005670E8">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rPr>
            </w:pPr>
            <w:proofErr w:type="spellStart"/>
            <w:r w:rsidRPr="00FE6210">
              <w:rPr>
                <w:rFonts w:ascii="Times New Roman" w:eastAsia="Times New Roman" w:hAnsi="Times New Roman" w:cs="Times New Roman"/>
              </w:rPr>
              <w:t>Bobot</w:t>
            </w:r>
            <w:proofErr w:type="spellEnd"/>
            <w:r w:rsidRPr="00FE6210">
              <w:rPr>
                <w:rFonts w:ascii="Times New Roman" w:eastAsia="Times New Roman" w:hAnsi="Times New Roman" w:cs="Times New Roman"/>
              </w:rPr>
              <w:t xml:space="preserve"> Hubungan (</w:t>
            </w:r>
            <w:proofErr w:type="spellStart"/>
            <w:r w:rsidRPr="00FE6210">
              <w:rPr>
                <w:rFonts w:ascii="Times New Roman" w:eastAsia="Times New Roman" w:hAnsi="Times New Roman" w:cs="Times New Roman"/>
              </w:rPr>
              <w:t>W</w:t>
            </w:r>
            <w:r w:rsidRPr="00FE6210">
              <w:rPr>
                <w:rFonts w:ascii="Times New Roman" w:eastAsia="Times New Roman" w:hAnsi="Times New Roman" w:cs="Times New Roman"/>
                <w:vertAlign w:val="subscript"/>
              </w:rPr>
              <w:t>ij</w:t>
            </w:r>
            <w:proofErr w:type="spellEnd"/>
            <w:r w:rsidRPr="00FE6210">
              <w:rPr>
                <w:rFonts w:ascii="Times New Roman" w:eastAsia="Times New Roman" w:hAnsi="Times New Roman" w:cs="Times New Roman"/>
                <w:vertAlign w:val="subscript"/>
              </w:rPr>
              <w:t>​</w:t>
            </w:r>
            <w:r w:rsidRPr="00FE6210">
              <w:rPr>
                <w:rFonts w:ascii="Times New Roman" w:eastAsia="Times New Roman" w:hAnsi="Times New Roman" w:cs="Times New Roman"/>
              </w:rPr>
              <w:t>)</w:t>
            </w:r>
          </w:p>
        </w:tc>
      </w:tr>
      <w:tr w:rsidR="005670E8" w:rsidRPr="00FE6210" w14:paraId="23B60F14" w14:textId="77777777" w:rsidTr="00FE621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5D46A75C" w14:textId="77777777" w:rsidR="005670E8" w:rsidRPr="00FE6210" w:rsidRDefault="005670E8" w:rsidP="005670E8">
            <w:pPr>
              <w:spacing w:line="276" w:lineRule="auto"/>
              <w:jc w:val="both"/>
              <w:rPr>
                <w:rFonts w:ascii="Times New Roman" w:eastAsia="Times New Roman" w:hAnsi="Times New Roman" w:cs="Times New Roman"/>
              </w:rPr>
            </w:pPr>
            <w:r w:rsidRPr="00FE6210">
              <w:rPr>
                <w:rFonts w:ascii="Times New Roman" w:eastAsia="Times New Roman" w:hAnsi="Times New Roman" w:cs="Times New Roman"/>
              </w:rPr>
              <w:t>F1 dan F2</w:t>
            </w:r>
          </w:p>
        </w:tc>
        <w:tc>
          <w:tcPr>
            <w:tcW w:w="0" w:type="auto"/>
            <w:hideMark/>
          </w:tcPr>
          <w:p w14:paraId="7A8F5BAB"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7</w:t>
            </w:r>
          </w:p>
        </w:tc>
        <w:tc>
          <w:tcPr>
            <w:tcW w:w="0" w:type="auto"/>
            <w:hideMark/>
          </w:tcPr>
          <w:p w14:paraId="68BCBADC"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26</w:t>
            </w:r>
          </w:p>
        </w:tc>
        <w:tc>
          <w:tcPr>
            <w:tcW w:w="0" w:type="auto"/>
            <w:hideMark/>
          </w:tcPr>
          <w:p w14:paraId="2B5980FC"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0,27</w:t>
            </w:r>
          </w:p>
        </w:tc>
      </w:tr>
      <w:tr w:rsidR="005670E8" w:rsidRPr="00FE6210" w14:paraId="4287F287" w14:textId="77777777" w:rsidTr="00FE6210">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1A6D2957" w14:textId="77777777" w:rsidR="005670E8" w:rsidRPr="00FE6210" w:rsidRDefault="005670E8" w:rsidP="005670E8">
            <w:pPr>
              <w:spacing w:line="276" w:lineRule="auto"/>
              <w:jc w:val="both"/>
              <w:rPr>
                <w:rFonts w:ascii="Times New Roman" w:eastAsia="Times New Roman" w:hAnsi="Times New Roman" w:cs="Times New Roman"/>
              </w:rPr>
            </w:pPr>
            <w:r w:rsidRPr="00FE6210">
              <w:rPr>
                <w:rFonts w:ascii="Times New Roman" w:eastAsia="Times New Roman" w:hAnsi="Times New Roman" w:cs="Times New Roman"/>
              </w:rPr>
              <w:lastRenderedPageBreak/>
              <w:t>F1 dan F3</w:t>
            </w:r>
          </w:p>
        </w:tc>
        <w:tc>
          <w:tcPr>
            <w:tcW w:w="0" w:type="auto"/>
            <w:hideMark/>
          </w:tcPr>
          <w:p w14:paraId="68D7B57C"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4</w:t>
            </w:r>
          </w:p>
        </w:tc>
        <w:tc>
          <w:tcPr>
            <w:tcW w:w="0" w:type="auto"/>
            <w:hideMark/>
          </w:tcPr>
          <w:p w14:paraId="365A4FCE"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26</w:t>
            </w:r>
          </w:p>
        </w:tc>
        <w:tc>
          <w:tcPr>
            <w:tcW w:w="0" w:type="auto"/>
            <w:hideMark/>
          </w:tcPr>
          <w:p w14:paraId="41B4720B"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0,15</w:t>
            </w:r>
          </w:p>
        </w:tc>
      </w:tr>
      <w:tr w:rsidR="005670E8" w:rsidRPr="00FE6210" w14:paraId="46F95329" w14:textId="77777777" w:rsidTr="00FE621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746FF969" w14:textId="77777777" w:rsidR="005670E8" w:rsidRPr="00FE6210" w:rsidRDefault="005670E8" w:rsidP="005670E8">
            <w:pPr>
              <w:spacing w:line="276" w:lineRule="auto"/>
              <w:jc w:val="both"/>
              <w:rPr>
                <w:rFonts w:ascii="Times New Roman" w:eastAsia="Times New Roman" w:hAnsi="Times New Roman" w:cs="Times New Roman"/>
              </w:rPr>
            </w:pPr>
            <w:r w:rsidRPr="00FE6210">
              <w:rPr>
                <w:rFonts w:ascii="Times New Roman" w:eastAsia="Times New Roman" w:hAnsi="Times New Roman" w:cs="Times New Roman"/>
              </w:rPr>
              <w:t>F1 dan F4</w:t>
            </w:r>
          </w:p>
        </w:tc>
        <w:tc>
          <w:tcPr>
            <w:tcW w:w="0" w:type="auto"/>
            <w:hideMark/>
          </w:tcPr>
          <w:p w14:paraId="06C01F38"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2</w:t>
            </w:r>
          </w:p>
        </w:tc>
        <w:tc>
          <w:tcPr>
            <w:tcW w:w="0" w:type="auto"/>
            <w:hideMark/>
          </w:tcPr>
          <w:p w14:paraId="137A5461"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26</w:t>
            </w:r>
          </w:p>
        </w:tc>
        <w:tc>
          <w:tcPr>
            <w:tcW w:w="0" w:type="auto"/>
            <w:hideMark/>
          </w:tcPr>
          <w:p w14:paraId="5703C715"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0,08</w:t>
            </w:r>
          </w:p>
        </w:tc>
      </w:tr>
      <w:tr w:rsidR="005670E8" w:rsidRPr="00FE6210" w14:paraId="08BC5753" w14:textId="77777777" w:rsidTr="00FE6210">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65F82043" w14:textId="77777777" w:rsidR="005670E8" w:rsidRPr="00FE6210" w:rsidRDefault="005670E8" w:rsidP="005670E8">
            <w:pPr>
              <w:spacing w:line="276" w:lineRule="auto"/>
              <w:jc w:val="both"/>
              <w:rPr>
                <w:rFonts w:ascii="Times New Roman" w:eastAsia="Times New Roman" w:hAnsi="Times New Roman" w:cs="Times New Roman"/>
              </w:rPr>
            </w:pPr>
            <w:r w:rsidRPr="00FE6210">
              <w:rPr>
                <w:rFonts w:ascii="Times New Roman" w:eastAsia="Times New Roman" w:hAnsi="Times New Roman" w:cs="Times New Roman"/>
              </w:rPr>
              <w:t>F1 dan F5</w:t>
            </w:r>
          </w:p>
        </w:tc>
        <w:tc>
          <w:tcPr>
            <w:tcW w:w="0" w:type="auto"/>
            <w:hideMark/>
          </w:tcPr>
          <w:p w14:paraId="7AFA9868"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9</w:t>
            </w:r>
          </w:p>
        </w:tc>
        <w:tc>
          <w:tcPr>
            <w:tcW w:w="0" w:type="auto"/>
            <w:hideMark/>
          </w:tcPr>
          <w:p w14:paraId="7AB5C776"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26</w:t>
            </w:r>
          </w:p>
        </w:tc>
        <w:tc>
          <w:tcPr>
            <w:tcW w:w="0" w:type="auto"/>
            <w:hideMark/>
          </w:tcPr>
          <w:p w14:paraId="2AB1F979"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0,35</w:t>
            </w:r>
          </w:p>
        </w:tc>
      </w:tr>
      <w:tr w:rsidR="005670E8" w:rsidRPr="00FE6210" w14:paraId="257D55AD" w14:textId="77777777" w:rsidTr="00FE621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3C6EBFC1" w14:textId="77777777" w:rsidR="005670E8" w:rsidRPr="00FE6210" w:rsidRDefault="005670E8" w:rsidP="005670E8">
            <w:pPr>
              <w:spacing w:line="276" w:lineRule="auto"/>
              <w:jc w:val="both"/>
              <w:rPr>
                <w:rFonts w:ascii="Times New Roman" w:eastAsia="Times New Roman" w:hAnsi="Times New Roman" w:cs="Times New Roman"/>
              </w:rPr>
            </w:pPr>
            <w:r w:rsidRPr="00FE6210">
              <w:rPr>
                <w:rFonts w:ascii="Times New Roman" w:eastAsia="Times New Roman" w:hAnsi="Times New Roman" w:cs="Times New Roman"/>
              </w:rPr>
              <w:t>F1 dan F6</w:t>
            </w:r>
          </w:p>
        </w:tc>
        <w:tc>
          <w:tcPr>
            <w:tcW w:w="0" w:type="auto"/>
            <w:hideMark/>
          </w:tcPr>
          <w:p w14:paraId="7FBF1637"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3</w:t>
            </w:r>
          </w:p>
        </w:tc>
        <w:tc>
          <w:tcPr>
            <w:tcW w:w="0" w:type="auto"/>
            <w:hideMark/>
          </w:tcPr>
          <w:p w14:paraId="60C44AA4"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26</w:t>
            </w:r>
          </w:p>
        </w:tc>
        <w:tc>
          <w:tcPr>
            <w:tcW w:w="0" w:type="auto"/>
            <w:hideMark/>
          </w:tcPr>
          <w:p w14:paraId="65706FC9"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0,12</w:t>
            </w:r>
          </w:p>
        </w:tc>
      </w:tr>
      <w:tr w:rsidR="005670E8" w:rsidRPr="00FE6210" w14:paraId="0DECFC93" w14:textId="77777777" w:rsidTr="00FE6210">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544C97A7" w14:textId="77777777" w:rsidR="005670E8" w:rsidRPr="00FE6210" w:rsidRDefault="005670E8" w:rsidP="005670E8">
            <w:pPr>
              <w:spacing w:line="276" w:lineRule="auto"/>
              <w:jc w:val="both"/>
              <w:rPr>
                <w:rFonts w:ascii="Times New Roman" w:eastAsia="Times New Roman" w:hAnsi="Times New Roman" w:cs="Times New Roman"/>
              </w:rPr>
            </w:pPr>
            <w:r w:rsidRPr="00FE6210">
              <w:rPr>
                <w:rFonts w:ascii="Times New Roman" w:eastAsia="Times New Roman" w:hAnsi="Times New Roman" w:cs="Times New Roman"/>
              </w:rPr>
              <w:t>F1 dan F7</w:t>
            </w:r>
          </w:p>
        </w:tc>
        <w:tc>
          <w:tcPr>
            <w:tcW w:w="0" w:type="auto"/>
            <w:hideMark/>
          </w:tcPr>
          <w:p w14:paraId="1962B84A"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4</w:t>
            </w:r>
          </w:p>
        </w:tc>
        <w:tc>
          <w:tcPr>
            <w:tcW w:w="0" w:type="auto"/>
            <w:hideMark/>
          </w:tcPr>
          <w:p w14:paraId="7B44A175"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26</w:t>
            </w:r>
          </w:p>
        </w:tc>
        <w:tc>
          <w:tcPr>
            <w:tcW w:w="0" w:type="auto"/>
            <w:hideMark/>
          </w:tcPr>
          <w:p w14:paraId="12F2F6A6"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0,15</w:t>
            </w:r>
          </w:p>
        </w:tc>
      </w:tr>
      <w:tr w:rsidR="005670E8" w:rsidRPr="00FE6210" w14:paraId="1ABC4DB1" w14:textId="77777777" w:rsidTr="00FE621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57A244B4" w14:textId="77777777" w:rsidR="005670E8" w:rsidRPr="00FE6210" w:rsidRDefault="005670E8" w:rsidP="005670E8">
            <w:pPr>
              <w:spacing w:line="276" w:lineRule="auto"/>
              <w:jc w:val="both"/>
              <w:rPr>
                <w:rFonts w:ascii="Times New Roman" w:eastAsia="Times New Roman" w:hAnsi="Times New Roman" w:cs="Times New Roman"/>
              </w:rPr>
            </w:pPr>
            <w:r w:rsidRPr="00FE6210">
              <w:rPr>
                <w:rFonts w:ascii="Times New Roman" w:eastAsia="Times New Roman" w:hAnsi="Times New Roman" w:cs="Times New Roman"/>
              </w:rPr>
              <w:t>F2 dan F3</w:t>
            </w:r>
          </w:p>
        </w:tc>
        <w:tc>
          <w:tcPr>
            <w:tcW w:w="0" w:type="auto"/>
            <w:hideMark/>
          </w:tcPr>
          <w:p w14:paraId="07329B2A"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4</w:t>
            </w:r>
          </w:p>
        </w:tc>
        <w:tc>
          <w:tcPr>
            <w:tcW w:w="0" w:type="auto"/>
            <w:hideMark/>
          </w:tcPr>
          <w:p w14:paraId="3B7751B5"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26</w:t>
            </w:r>
          </w:p>
        </w:tc>
        <w:tc>
          <w:tcPr>
            <w:tcW w:w="0" w:type="auto"/>
            <w:hideMark/>
          </w:tcPr>
          <w:p w14:paraId="6B86501D"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0,15</w:t>
            </w:r>
          </w:p>
        </w:tc>
      </w:tr>
      <w:tr w:rsidR="005670E8" w:rsidRPr="00FE6210" w14:paraId="1D370D7E" w14:textId="77777777" w:rsidTr="00FE6210">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44FD3B2B" w14:textId="77777777" w:rsidR="005670E8" w:rsidRPr="00FE6210" w:rsidRDefault="005670E8" w:rsidP="005670E8">
            <w:pPr>
              <w:spacing w:line="276" w:lineRule="auto"/>
              <w:jc w:val="both"/>
              <w:rPr>
                <w:rFonts w:ascii="Times New Roman" w:eastAsia="Times New Roman" w:hAnsi="Times New Roman" w:cs="Times New Roman"/>
              </w:rPr>
            </w:pPr>
            <w:r w:rsidRPr="00FE6210">
              <w:rPr>
                <w:rFonts w:ascii="Times New Roman" w:eastAsia="Times New Roman" w:hAnsi="Times New Roman" w:cs="Times New Roman"/>
              </w:rPr>
              <w:t>F2 dan F4</w:t>
            </w:r>
          </w:p>
        </w:tc>
        <w:tc>
          <w:tcPr>
            <w:tcW w:w="0" w:type="auto"/>
            <w:hideMark/>
          </w:tcPr>
          <w:p w14:paraId="41D3BF7B"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5</w:t>
            </w:r>
          </w:p>
        </w:tc>
        <w:tc>
          <w:tcPr>
            <w:tcW w:w="0" w:type="auto"/>
            <w:hideMark/>
          </w:tcPr>
          <w:p w14:paraId="7365A9DF"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26</w:t>
            </w:r>
          </w:p>
        </w:tc>
        <w:tc>
          <w:tcPr>
            <w:tcW w:w="0" w:type="auto"/>
            <w:hideMark/>
          </w:tcPr>
          <w:p w14:paraId="1E32C833"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0,19</w:t>
            </w:r>
          </w:p>
        </w:tc>
      </w:tr>
      <w:tr w:rsidR="005670E8" w:rsidRPr="00FE6210" w14:paraId="76DCBD16" w14:textId="77777777" w:rsidTr="00FE621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640D60C1" w14:textId="77777777" w:rsidR="005670E8" w:rsidRPr="00FE6210" w:rsidRDefault="005670E8" w:rsidP="005670E8">
            <w:pPr>
              <w:spacing w:line="276" w:lineRule="auto"/>
              <w:jc w:val="both"/>
              <w:rPr>
                <w:rFonts w:ascii="Times New Roman" w:eastAsia="Times New Roman" w:hAnsi="Times New Roman" w:cs="Times New Roman"/>
              </w:rPr>
            </w:pPr>
            <w:r w:rsidRPr="00FE6210">
              <w:rPr>
                <w:rFonts w:ascii="Times New Roman" w:eastAsia="Times New Roman" w:hAnsi="Times New Roman" w:cs="Times New Roman"/>
              </w:rPr>
              <w:t>F2 dan F5</w:t>
            </w:r>
          </w:p>
        </w:tc>
        <w:tc>
          <w:tcPr>
            <w:tcW w:w="0" w:type="auto"/>
            <w:hideMark/>
          </w:tcPr>
          <w:p w14:paraId="7045BEFA"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4</w:t>
            </w:r>
          </w:p>
        </w:tc>
        <w:tc>
          <w:tcPr>
            <w:tcW w:w="0" w:type="auto"/>
            <w:hideMark/>
          </w:tcPr>
          <w:p w14:paraId="3EBC681E"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26</w:t>
            </w:r>
          </w:p>
        </w:tc>
        <w:tc>
          <w:tcPr>
            <w:tcW w:w="0" w:type="auto"/>
            <w:hideMark/>
          </w:tcPr>
          <w:p w14:paraId="5CF324EF"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0,15</w:t>
            </w:r>
          </w:p>
        </w:tc>
      </w:tr>
      <w:tr w:rsidR="005670E8" w:rsidRPr="00FE6210" w14:paraId="583223A1" w14:textId="77777777" w:rsidTr="00FE6210">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0D4EF426" w14:textId="77777777" w:rsidR="005670E8" w:rsidRPr="00FE6210" w:rsidRDefault="005670E8" w:rsidP="005670E8">
            <w:pPr>
              <w:spacing w:line="276" w:lineRule="auto"/>
              <w:jc w:val="both"/>
              <w:rPr>
                <w:rFonts w:ascii="Times New Roman" w:eastAsia="Times New Roman" w:hAnsi="Times New Roman" w:cs="Times New Roman"/>
              </w:rPr>
            </w:pPr>
            <w:r w:rsidRPr="00FE6210">
              <w:rPr>
                <w:rFonts w:ascii="Times New Roman" w:eastAsia="Times New Roman" w:hAnsi="Times New Roman" w:cs="Times New Roman"/>
              </w:rPr>
              <w:t>F2 dan F6</w:t>
            </w:r>
          </w:p>
        </w:tc>
        <w:tc>
          <w:tcPr>
            <w:tcW w:w="0" w:type="auto"/>
            <w:hideMark/>
          </w:tcPr>
          <w:p w14:paraId="28F912B9"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7</w:t>
            </w:r>
          </w:p>
        </w:tc>
        <w:tc>
          <w:tcPr>
            <w:tcW w:w="0" w:type="auto"/>
            <w:hideMark/>
          </w:tcPr>
          <w:p w14:paraId="76501088"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26</w:t>
            </w:r>
          </w:p>
        </w:tc>
        <w:tc>
          <w:tcPr>
            <w:tcW w:w="0" w:type="auto"/>
            <w:hideMark/>
          </w:tcPr>
          <w:p w14:paraId="78971CA0"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0,27</w:t>
            </w:r>
          </w:p>
        </w:tc>
      </w:tr>
      <w:tr w:rsidR="005670E8" w:rsidRPr="00FE6210" w14:paraId="11468F83" w14:textId="77777777" w:rsidTr="00FE621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168DBAEC" w14:textId="77777777" w:rsidR="005670E8" w:rsidRPr="00FE6210" w:rsidRDefault="005670E8" w:rsidP="005670E8">
            <w:pPr>
              <w:spacing w:line="276" w:lineRule="auto"/>
              <w:jc w:val="both"/>
              <w:rPr>
                <w:rFonts w:ascii="Times New Roman" w:eastAsia="Times New Roman" w:hAnsi="Times New Roman" w:cs="Times New Roman"/>
              </w:rPr>
            </w:pPr>
            <w:r w:rsidRPr="00FE6210">
              <w:rPr>
                <w:rFonts w:ascii="Times New Roman" w:eastAsia="Times New Roman" w:hAnsi="Times New Roman" w:cs="Times New Roman"/>
              </w:rPr>
              <w:t>F2 dan F7</w:t>
            </w:r>
          </w:p>
        </w:tc>
        <w:tc>
          <w:tcPr>
            <w:tcW w:w="0" w:type="auto"/>
            <w:hideMark/>
          </w:tcPr>
          <w:p w14:paraId="5648A4A2"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1</w:t>
            </w:r>
          </w:p>
        </w:tc>
        <w:tc>
          <w:tcPr>
            <w:tcW w:w="0" w:type="auto"/>
            <w:hideMark/>
          </w:tcPr>
          <w:p w14:paraId="3BE0BDD5"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26</w:t>
            </w:r>
          </w:p>
        </w:tc>
        <w:tc>
          <w:tcPr>
            <w:tcW w:w="0" w:type="auto"/>
            <w:hideMark/>
          </w:tcPr>
          <w:p w14:paraId="37DF6C32"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0,04</w:t>
            </w:r>
          </w:p>
        </w:tc>
      </w:tr>
      <w:tr w:rsidR="005670E8" w:rsidRPr="00FE6210" w14:paraId="121A078C" w14:textId="77777777" w:rsidTr="00FE6210">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5AFC43CB" w14:textId="77777777" w:rsidR="005670E8" w:rsidRPr="00FE6210" w:rsidRDefault="005670E8" w:rsidP="005670E8">
            <w:pPr>
              <w:spacing w:line="276" w:lineRule="auto"/>
              <w:jc w:val="both"/>
              <w:rPr>
                <w:rFonts w:ascii="Times New Roman" w:eastAsia="Times New Roman" w:hAnsi="Times New Roman" w:cs="Times New Roman"/>
              </w:rPr>
            </w:pPr>
            <w:r w:rsidRPr="00FE6210">
              <w:rPr>
                <w:rFonts w:ascii="Times New Roman" w:eastAsia="Times New Roman" w:hAnsi="Times New Roman" w:cs="Times New Roman"/>
              </w:rPr>
              <w:t>F3 dan F4</w:t>
            </w:r>
          </w:p>
        </w:tc>
        <w:tc>
          <w:tcPr>
            <w:tcW w:w="0" w:type="auto"/>
            <w:hideMark/>
          </w:tcPr>
          <w:p w14:paraId="1AC1AD39"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6</w:t>
            </w:r>
          </w:p>
        </w:tc>
        <w:tc>
          <w:tcPr>
            <w:tcW w:w="0" w:type="auto"/>
            <w:hideMark/>
          </w:tcPr>
          <w:p w14:paraId="131F1B75"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26</w:t>
            </w:r>
          </w:p>
        </w:tc>
        <w:tc>
          <w:tcPr>
            <w:tcW w:w="0" w:type="auto"/>
            <w:hideMark/>
          </w:tcPr>
          <w:p w14:paraId="2B6D1060"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0,23</w:t>
            </w:r>
          </w:p>
        </w:tc>
      </w:tr>
      <w:tr w:rsidR="005670E8" w:rsidRPr="00FE6210" w14:paraId="58A215E1" w14:textId="77777777" w:rsidTr="00FE621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0BA04314" w14:textId="77777777" w:rsidR="005670E8" w:rsidRPr="00FE6210" w:rsidRDefault="005670E8" w:rsidP="005670E8">
            <w:pPr>
              <w:spacing w:line="276" w:lineRule="auto"/>
              <w:jc w:val="both"/>
              <w:rPr>
                <w:rFonts w:ascii="Times New Roman" w:eastAsia="Times New Roman" w:hAnsi="Times New Roman" w:cs="Times New Roman"/>
              </w:rPr>
            </w:pPr>
            <w:r w:rsidRPr="00FE6210">
              <w:rPr>
                <w:rFonts w:ascii="Times New Roman" w:eastAsia="Times New Roman" w:hAnsi="Times New Roman" w:cs="Times New Roman"/>
              </w:rPr>
              <w:t>F3 dan F5</w:t>
            </w:r>
          </w:p>
        </w:tc>
        <w:tc>
          <w:tcPr>
            <w:tcW w:w="0" w:type="auto"/>
            <w:hideMark/>
          </w:tcPr>
          <w:p w14:paraId="1E3A191B"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4</w:t>
            </w:r>
          </w:p>
        </w:tc>
        <w:tc>
          <w:tcPr>
            <w:tcW w:w="0" w:type="auto"/>
            <w:hideMark/>
          </w:tcPr>
          <w:p w14:paraId="35E1D52F"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26</w:t>
            </w:r>
          </w:p>
        </w:tc>
        <w:tc>
          <w:tcPr>
            <w:tcW w:w="0" w:type="auto"/>
            <w:hideMark/>
          </w:tcPr>
          <w:p w14:paraId="33BC44A4"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0,15</w:t>
            </w:r>
          </w:p>
        </w:tc>
      </w:tr>
      <w:tr w:rsidR="005670E8" w:rsidRPr="00FE6210" w14:paraId="50353978" w14:textId="77777777" w:rsidTr="00FE6210">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5D2E2B75" w14:textId="77777777" w:rsidR="005670E8" w:rsidRPr="00FE6210" w:rsidRDefault="005670E8" w:rsidP="005670E8">
            <w:pPr>
              <w:spacing w:line="276" w:lineRule="auto"/>
              <w:jc w:val="both"/>
              <w:rPr>
                <w:rFonts w:ascii="Times New Roman" w:eastAsia="Times New Roman" w:hAnsi="Times New Roman" w:cs="Times New Roman"/>
              </w:rPr>
            </w:pPr>
            <w:r w:rsidRPr="00FE6210">
              <w:rPr>
                <w:rFonts w:ascii="Times New Roman" w:eastAsia="Times New Roman" w:hAnsi="Times New Roman" w:cs="Times New Roman"/>
              </w:rPr>
              <w:t>F3 dan F6</w:t>
            </w:r>
          </w:p>
        </w:tc>
        <w:tc>
          <w:tcPr>
            <w:tcW w:w="0" w:type="auto"/>
            <w:hideMark/>
          </w:tcPr>
          <w:p w14:paraId="4F4615B9"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6</w:t>
            </w:r>
          </w:p>
        </w:tc>
        <w:tc>
          <w:tcPr>
            <w:tcW w:w="0" w:type="auto"/>
            <w:hideMark/>
          </w:tcPr>
          <w:p w14:paraId="4EBC3B77"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26</w:t>
            </w:r>
          </w:p>
        </w:tc>
        <w:tc>
          <w:tcPr>
            <w:tcW w:w="0" w:type="auto"/>
            <w:hideMark/>
          </w:tcPr>
          <w:p w14:paraId="2642153B"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0,23</w:t>
            </w:r>
          </w:p>
        </w:tc>
      </w:tr>
      <w:tr w:rsidR="005670E8" w:rsidRPr="00FE6210" w14:paraId="5C8005C7" w14:textId="77777777" w:rsidTr="00FE621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24EAA3E9" w14:textId="77777777" w:rsidR="005670E8" w:rsidRPr="00FE6210" w:rsidRDefault="005670E8" w:rsidP="005670E8">
            <w:pPr>
              <w:spacing w:line="276" w:lineRule="auto"/>
              <w:jc w:val="both"/>
              <w:rPr>
                <w:rFonts w:ascii="Times New Roman" w:eastAsia="Times New Roman" w:hAnsi="Times New Roman" w:cs="Times New Roman"/>
              </w:rPr>
            </w:pPr>
            <w:r w:rsidRPr="00FE6210">
              <w:rPr>
                <w:rFonts w:ascii="Times New Roman" w:eastAsia="Times New Roman" w:hAnsi="Times New Roman" w:cs="Times New Roman"/>
              </w:rPr>
              <w:t>F3 dan F7</w:t>
            </w:r>
          </w:p>
        </w:tc>
        <w:tc>
          <w:tcPr>
            <w:tcW w:w="0" w:type="auto"/>
            <w:hideMark/>
          </w:tcPr>
          <w:p w14:paraId="589EEA06"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2</w:t>
            </w:r>
          </w:p>
        </w:tc>
        <w:tc>
          <w:tcPr>
            <w:tcW w:w="0" w:type="auto"/>
            <w:hideMark/>
          </w:tcPr>
          <w:p w14:paraId="6384D3DA"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26</w:t>
            </w:r>
          </w:p>
        </w:tc>
        <w:tc>
          <w:tcPr>
            <w:tcW w:w="0" w:type="auto"/>
            <w:hideMark/>
          </w:tcPr>
          <w:p w14:paraId="79C02CB5"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0,08</w:t>
            </w:r>
          </w:p>
        </w:tc>
      </w:tr>
      <w:tr w:rsidR="005670E8" w:rsidRPr="00FE6210" w14:paraId="1A673DE3" w14:textId="77777777" w:rsidTr="00FE6210">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366A7E08" w14:textId="77777777" w:rsidR="005670E8" w:rsidRPr="00FE6210" w:rsidRDefault="005670E8" w:rsidP="005670E8">
            <w:pPr>
              <w:spacing w:line="276" w:lineRule="auto"/>
              <w:jc w:val="both"/>
              <w:rPr>
                <w:rFonts w:ascii="Times New Roman" w:eastAsia="Times New Roman" w:hAnsi="Times New Roman" w:cs="Times New Roman"/>
              </w:rPr>
            </w:pPr>
            <w:r w:rsidRPr="00FE6210">
              <w:rPr>
                <w:rFonts w:ascii="Times New Roman" w:eastAsia="Times New Roman" w:hAnsi="Times New Roman" w:cs="Times New Roman"/>
              </w:rPr>
              <w:t>F4 dan F5</w:t>
            </w:r>
          </w:p>
        </w:tc>
        <w:tc>
          <w:tcPr>
            <w:tcW w:w="0" w:type="auto"/>
            <w:hideMark/>
          </w:tcPr>
          <w:p w14:paraId="2E71D179"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8</w:t>
            </w:r>
          </w:p>
        </w:tc>
        <w:tc>
          <w:tcPr>
            <w:tcW w:w="0" w:type="auto"/>
            <w:hideMark/>
          </w:tcPr>
          <w:p w14:paraId="5F7DDD41"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26</w:t>
            </w:r>
          </w:p>
        </w:tc>
        <w:tc>
          <w:tcPr>
            <w:tcW w:w="0" w:type="auto"/>
            <w:hideMark/>
          </w:tcPr>
          <w:p w14:paraId="7A9DFFB2"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0,31</w:t>
            </w:r>
          </w:p>
        </w:tc>
      </w:tr>
      <w:tr w:rsidR="005670E8" w:rsidRPr="00FE6210" w14:paraId="7B4E0B59" w14:textId="77777777" w:rsidTr="00FE621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05BDE870" w14:textId="77777777" w:rsidR="005670E8" w:rsidRPr="00FE6210" w:rsidRDefault="005670E8" w:rsidP="005670E8">
            <w:pPr>
              <w:spacing w:line="276" w:lineRule="auto"/>
              <w:jc w:val="both"/>
              <w:rPr>
                <w:rFonts w:ascii="Times New Roman" w:eastAsia="Times New Roman" w:hAnsi="Times New Roman" w:cs="Times New Roman"/>
              </w:rPr>
            </w:pPr>
            <w:r w:rsidRPr="00FE6210">
              <w:rPr>
                <w:rFonts w:ascii="Times New Roman" w:eastAsia="Times New Roman" w:hAnsi="Times New Roman" w:cs="Times New Roman"/>
              </w:rPr>
              <w:t>F4 dan F6</w:t>
            </w:r>
          </w:p>
        </w:tc>
        <w:tc>
          <w:tcPr>
            <w:tcW w:w="0" w:type="auto"/>
            <w:hideMark/>
          </w:tcPr>
          <w:p w14:paraId="618AC24A"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5</w:t>
            </w:r>
          </w:p>
        </w:tc>
        <w:tc>
          <w:tcPr>
            <w:tcW w:w="0" w:type="auto"/>
            <w:hideMark/>
          </w:tcPr>
          <w:p w14:paraId="234C742A"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26</w:t>
            </w:r>
          </w:p>
        </w:tc>
        <w:tc>
          <w:tcPr>
            <w:tcW w:w="0" w:type="auto"/>
            <w:hideMark/>
          </w:tcPr>
          <w:p w14:paraId="47113C95"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0,19</w:t>
            </w:r>
          </w:p>
        </w:tc>
      </w:tr>
      <w:tr w:rsidR="005670E8" w:rsidRPr="00FE6210" w14:paraId="383D0C0F" w14:textId="77777777" w:rsidTr="00FE6210">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7C1652C2" w14:textId="77777777" w:rsidR="005670E8" w:rsidRPr="00FE6210" w:rsidRDefault="005670E8" w:rsidP="005670E8">
            <w:pPr>
              <w:spacing w:line="276" w:lineRule="auto"/>
              <w:jc w:val="both"/>
              <w:rPr>
                <w:rFonts w:ascii="Times New Roman" w:eastAsia="Times New Roman" w:hAnsi="Times New Roman" w:cs="Times New Roman"/>
              </w:rPr>
            </w:pPr>
            <w:r w:rsidRPr="00FE6210">
              <w:rPr>
                <w:rFonts w:ascii="Times New Roman" w:eastAsia="Times New Roman" w:hAnsi="Times New Roman" w:cs="Times New Roman"/>
              </w:rPr>
              <w:t>F4 dan F7</w:t>
            </w:r>
          </w:p>
        </w:tc>
        <w:tc>
          <w:tcPr>
            <w:tcW w:w="0" w:type="auto"/>
            <w:hideMark/>
          </w:tcPr>
          <w:p w14:paraId="7F71DF5F"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4</w:t>
            </w:r>
          </w:p>
        </w:tc>
        <w:tc>
          <w:tcPr>
            <w:tcW w:w="0" w:type="auto"/>
            <w:hideMark/>
          </w:tcPr>
          <w:p w14:paraId="4E934C4D"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26</w:t>
            </w:r>
          </w:p>
        </w:tc>
        <w:tc>
          <w:tcPr>
            <w:tcW w:w="0" w:type="auto"/>
            <w:hideMark/>
          </w:tcPr>
          <w:p w14:paraId="03E30B81"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0,15</w:t>
            </w:r>
          </w:p>
        </w:tc>
      </w:tr>
      <w:tr w:rsidR="005670E8" w:rsidRPr="00FE6210" w14:paraId="248C1BA8" w14:textId="77777777" w:rsidTr="00FE621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19047E22" w14:textId="77777777" w:rsidR="005670E8" w:rsidRPr="00FE6210" w:rsidRDefault="005670E8" w:rsidP="005670E8">
            <w:pPr>
              <w:spacing w:line="276" w:lineRule="auto"/>
              <w:jc w:val="both"/>
              <w:rPr>
                <w:rFonts w:ascii="Times New Roman" w:eastAsia="Times New Roman" w:hAnsi="Times New Roman" w:cs="Times New Roman"/>
              </w:rPr>
            </w:pPr>
            <w:r w:rsidRPr="00FE6210">
              <w:rPr>
                <w:rFonts w:ascii="Times New Roman" w:eastAsia="Times New Roman" w:hAnsi="Times New Roman" w:cs="Times New Roman"/>
              </w:rPr>
              <w:t>F5 dan F6</w:t>
            </w:r>
          </w:p>
        </w:tc>
        <w:tc>
          <w:tcPr>
            <w:tcW w:w="0" w:type="auto"/>
            <w:hideMark/>
          </w:tcPr>
          <w:p w14:paraId="5C679A4B"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3</w:t>
            </w:r>
          </w:p>
        </w:tc>
        <w:tc>
          <w:tcPr>
            <w:tcW w:w="0" w:type="auto"/>
            <w:hideMark/>
          </w:tcPr>
          <w:p w14:paraId="0D971514"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26</w:t>
            </w:r>
          </w:p>
        </w:tc>
        <w:tc>
          <w:tcPr>
            <w:tcW w:w="0" w:type="auto"/>
            <w:hideMark/>
          </w:tcPr>
          <w:p w14:paraId="78104DF8"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0,12</w:t>
            </w:r>
          </w:p>
        </w:tc>
      </w:tr>
      <w:tr w:rsidR="005670E8" w:rsidRPr="00FE6210" w14:paraId="148EA147" w14:textId="77777777" w:rsidTr="00FE6210">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2E0DB98C" w14:textId="77777777" w:rsidR="005670E8" w:rsidRPr="00FE6210" w:rsidRDefault="005670E8" w:rsidP="005670E8">
            <w:pPr>
              <w:spacing w:line="276" w:lineRule="auto"/>
              <w:jc w:val="both"/>
              <w:rPr>
                <w:rFonts w:ascii="Times New Roman" w:eastAsia="Times New Roman" w:hAnsi="Times New Roman" w:cs="Times New Roman"/>
              </w:rPr>
            </w:pPr>
            <w:r w:rsidRPr="00FE6210">
              <w:rPr>
                <w:rFonts w:ascii="Times New Roman" w:eastAsia="Times New Roman" w:hAnsi="Times New Roman" w:cs="Times New Roman"/>
              </w:rPr>
              <w:t>F5 dan F7</w:t>
            </w:r>
          </w:p>
        </w:tc>
        <w:tc>
          <w:tcPr>
            <w:tcW w:w="0" w:type="auto"/>
            <w:hideMark/>
          </w:tcPr>
          <w:p w14:paraId="5F940E91"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5</w:t>
            </w:r>
          </w:p>
        </w:tc>
        <w:tc>
          <w:tcPr>
            <w:tcW w:w="0" w:type="auto"/>
            <w:hideMark/>
          </w:tcPr>
          <w:p w14:paraId="4DFFC14B"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26</w:t>
            </w:r>
          </w:p>
        </w:tc>
        <w:tc>
          <w:tcPr>
            <w:tcW w:w="0" w:type="auto"/>
            <w:hideMark/>
          </w:tcPr>
          <w:p w14:paraId="67A7344F"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0,19</w:t>
            </w:r>
          </w:p>
        </w:tc>
      </w:tr>
      <w:tr w:rsidR="005670E8" w:rsidRPr="00FE6210" w14:paraId="2E2AFE9A" w14:textId="77777777" w:rsidTr="00FE621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3ECDEDD2" w14:textId="77777777" w:rsidR="005670E8" w:rsidRPr="00FE6210" w:rsidRDefault="005670E8" w:rsidP="005670E8">
            <w:pPr>
              <w:spacing w:line="276" w:lineRule="auto"/>
              <w:jc w:val="both"/>
              <w:rPr>
                <w:rFonts w:ascii="Times New Roman" w:eastAsia="Times New Roman" w:hAnsi="Times New Roman" w:cs="Times New Roman"/>
              </w:rPr>
            </w:pPr>
            <w:r w:rsidRPr="00FE6210">
              <w:rPr>
                <w:rFonts w:ascii="Times New Roman" w:eastAsia="Times New Roman" w:hAnsi="Times New Roman" w:cs="Times New Roman"/>
              </w:rPr>
              <w:t>F6 dan F7</w:t>
            </w:r>
          </w:p>
        </w:tc>
        <w:tc>
          <w:tcPr>
            <w:tcW w:w="0" w:type="auto"/>
            <w:hideMark/>
          </w:tcPr>
          <w:p w14:paraId="7D2960A2"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7</w:t>
            </w:r>
          </w:p>
        </w:tc>
        <w:tc>
          <w:tcPr>
            <w:tcW w:w="0" w:type="auto"/>
            <w:hideMark/>
          </w:tcPr>
          <w:p w14:paraId="376D34C4"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26</w:t>
            </w:r>
          </w:p>
        </w:tc>
        <w:tc>
          <w:tcPr>
            <w:tcW w:w="0" w:type="auto"/>
            <w:hideMark/>
          </w:tcPr>
          <w:p w14:paraId="738E1E3D"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0,27</w:t>
            </w:r>
          </w:p>
        </w:tc>
      </w:tr>
      <w:tr w:rsidR="005670E8" w:rsidRPr="00FE6210" w14:paraId="1A83BB5E" w14:textId="77777777" w:rsidTr="00FE6210">
        <w:trPr>
          <w:gridAfter w:val="2"/>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427617E9" w14:textId="77777777" w:rsidR="005670E8" w:rsidRPr="00FE6210" w:rsidRDefault="005670E8" w:rsidP="005670E8">
            <w:pPr>
              <w:spacing w:line="276" w:lineRule="auto"/>
              <w:jc w:val="both"/>
              <w:rPr>
                <w:rFonts w:ascii="Times New Roman" w:eastAsia="Times New Roman" w:hAnsi="Times New Roman" w:cs="Times New Roman"/>
                <w:b w:val="0"/>
                <w:bCs w:val="0"/>
              </w:rPr>
            </w:pPr>
            <w:r w:rsidRPr="00FE6210">
              <w:rPr>
                <w:rFonts w:ascii="Times New Roman" w:eastAsia="Times New Roman" w:hAnsi="Times New Roman" w:cs="Times New Roman"/>
              </w:rPr>
              <w:t>Total</w:t>
            </w:r>
          </w:p>
        </w:tc>
        <w:tc>
          <w:tcPr>
            <w:tcW w:w="0" w:type="auto"/>
            <w:noWrap/>
            <w:hideMark/>
          </w:tcPr>
          <w:p w14:paraId="478027CD"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100</w:t>
            </w:r>
          </w:p>
        </w:tc>
      </w:tr>
      <w:tr w:rsidR="005670E8" w:rsidRPr="00FE6210" w14:paraId="39D648E4" w14:textId="77777777" w:rsidTr="00FE6210">
        <w:trPr>
          <w:gridAfter w:val="2"/>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4AB7BB19" w14:textId="77777777" w:rsidR="005670E8" w:rsidRPr="00FE6210" w:rsidRDefault="005670E8" w:rsidP="005670E8">
            <w:pPr>
              <w:spacing w:line="276" w:lineRule="auto"/>
              <w:jc w:val="both"/>
              <w:rPr>
                <w:rFonts w:ascii="Times New Roman" w:eastAsia="Times New Roman" w:hAnsi="Times New Roman" w:cs="Times New Roman"/>
                <w:b w:val="0"/>
                <w:bCs w:val="0"/>
              </w:rPr>
            </w:pPr>
            <w:r w:rsidRPr="00FE6210">
              <w:rPr>
                <w:rFonts w:ascii="Times New Roman" w:eastAsia="Times New Roman" w:hAnsi="Times New Roman" w:cs="Times New Roman"/>
              </w:rPr>
              <w:t>Mean</w:t>
            </w:r>
          </w:p>
        </w:tc>
        <w:tc>
          <w:tcPr>
            <w:tcW w:w="0" w:type="auto"/>
            <w:noWrap/>
            <w:hideMark/>
          </w:tcPr>
          <w:p w14:paraId="05917F88" w14:textId="77777777" w:rsidR="005670E8" w:rsidRPr="00FE6210" w:rsidRDefault="005670E8" w:rsidP="005670E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4,76</w:t>
            </w:r>
          </w:p>
        </w:tc>
      </w:tr>
      <w:tr w:rsidR="005670E8" w:rsidRPr="00FE6210" w14:paraId="66F6010A" w14:textId="77777777" w:rsidTr="00FE6210">
        <w:trPr>
          <w:gridAfter w:val="2"/>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6CB72D6A" w14:textId="77777777" w:rsidR="005670E8" w:rsidRPr="00FE6210" w:rsidRDefault="005670E8" w:rsidP="005670E8">
            <w:pPr>
              <w:spacing w:line="276" w:lineRule="auto"/>
              <w:jc w:val="both"/>
              <w:rPr>
                <w:rFonts w:ascii="Times New Roman" w:eastAsia="Times New Roman" w:hAnsi="Times New Roman" w:cs="Times New Roman"/>
                <w:b w:val="0"/>
                <w:bCs w:val="0"/>
              </w:rPr>
            </w:pPr>
            <w:proofErr w:type="spellStart"/>
            <w:r w:rsidRPr="00FE6210">
              <w:rPr>
                <w:rFonts w:ascii="Times New Roman" w:eastAsia="Times New Roman" w:hAnsi="Times New Roman" w:cs="Times New Roman"/>
              </w:rPr>
              <w:t>Standar</w:t>
            </w:r>
            <w:proofErr w:type="spellEnd"/>
            <w:r w:rsidRPr="00FE6210">
              <w:rPr>
                <w:rFonts w:ascii="Times New Roman" w:eastAsia="Times New Roman" w:hAnsi="Times New Roman" w:cs="Times New Roman"/>
              </w:rPr>
              <w:t xml:space="preserve"> Deviasi</w:t>
            </w:r>
          </w:p>
        </w:tc>
        <w:tc>
          <w:tcPr>
            <w:tcW w:w="0" w:type="auto"/>
            <w:noWrap/>
            <w:hideMark/>
          </w:tcPr>
          <w:p w14:paraId="4A562C80" w14:textId="77777777" w:rsidR="005670E8" w:rsidRPr="00FE6210" w:rsidRDefault="005670E8" w:rsidP="005670E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E6210">
              <w:rPr>
                <w:rFonts w:ascii="Times New Roman" w:eastAsia="Times New Roman" w:hAnsi="Times New Roman" w:cs="Times New Roman"/>
              </w:rPr>
              <w:t>2,07</w:t>
            </w:r>
          </w:p>
        </w:tc>
      </w:tr>
    </w:tbl>
    <w:p w14:paraId="5C43FE66" w14:textId="77777777" w:rsidR="005670E8" w:rsidRDefault="005670E8" w:rsidP="004B1296">
      <w:pPr>
        <w:spacing w:after="0" w:line="276" w:lineRule="auto"/>
        <w:ind w:firstLine="567"/>
        <w:jc w:val="both"/>
        <w:rPr>
          <w:rFonts w:ascii="Times New Roman" w:eastAsia="Times New Roman" w:hAnsi="Times New Roman" w:cs="Times New Roman"/>
          <w:sz w:val="24"/>
          <w:szCs w:val="24"/>
          <w:lang w:val="sv-SE"/>
        </w:rPr>
      </w:pPr>
    </w:p>
    <w:p w14:paraId="07460CE1" w14:textId="0F7A6CF7" w:rsidR="00B3368A" w:rsidRPr="00B3368A" w:rsidRDefault="00312130" w:rsidP="00312130">
      <w:pPr>
        <w:spacing w:after="0" w:line="276" w:lineRule="auto"/>
        <w:ind w:firstLine="567"/>
        <w:jc w:val="both"/>
        <w:rPr>
          <w:rFonts w:ascii="Times New Roman" w:eastAsia="Times New Roman" w:hAnsi="Times New Roman" w:cs="Times New Roman"/>
          <w:sz w:val="24"/>
          <w:szCs w:val="24"/>
          <w:lang w:val="sv-SE"/>
        </w:rPr>
      </w:pPr>
      <w:r w:rsidRPr="00312130">
        <w:rPr>
          <w:rFonts w:ascii="Times New Roman" w:eastAsia="Times New Roman" w:hAnsi="Times New Roman" w:cs="Times New Roman"/>
          <w:sz w:val="24"/>
          <w:szCs w:val="24"/>
          <w:lang w:val="sv-SE"/>
        </w:rPr>
        <w:t xml:space="preserve">Berdasarkan hasil agregasi Risk Control Self-Assessment (RCSA) pada seluruh klaster risiko kredit, terlihat bahwa risiko kredit PT Bank X terbentuk dari keterkaitan sistemik dan dinamis antarfaktor internal dan eksternal yang dinilai oleh 26 responden melalui hubungan langsung (direct relationship). Pada klaster rasionalisasi risiko kredit, terdapat 100 frekuensi hubungan dengan rata-rata 4,76 dan standar deviasi 2,07, di mana bobot tertinggi muncul pada keterkaitan antara pencegahan kerugian finansial dan stabilitas bisnis, serta hubungan kepercayaan eksternal dengan kompetensi dan integritas sumber daya manusia (SDM), yang menegaskan bahwa kualitas SDM dan stabilitas bisnis merupakan faktor dominan dalam rasionalisasi pengelolaan risiko kredit. Klaster faktor internal dan eksternal menunjukkan bahwa kelemahan manajerial dan itikad tidak baik debitur, kelemahan kebijakan dan pelaksanaan kredit bank, serta tekanan eksternal seperti kemerosotan ekonomi dan perubahan suku bunga saling memperkuat, dengan faktor eksternal berperan sebagai pemicu awal (risk initiator) yang memperburuk risiko internal dan meningkatkan potensi Non-Performing Loan (NPL). Analisis pada klaster empat pilar risiko kredit dan langkah efektif lainnya mengungkap bahwa efektivitas identifikasi, pengukuran, mitigasi, serta pemantauan dan pelaporan risiko sangat dipengaruhi oleh keterkaitan antara faktor teknis dan faktor personal, di mana kegagalan pada tahap awal seperti analisis profil debitur dan faktor eksternal dapat memicu kesalahan berantai pada pilar berikutnya, sementara kebijakan kredit, pemanfaatan data dan analitik, cadangan dana darurat, serta penggunaan biro kredit hanya optimal apabila didukung oleh kompetensi dan integritas personal yang memadai. Secara agregat, empat klaster utama </w:t>
      </w:r>
      <w:r w:rsidRPr="00312130">
        <w:rPr>
          <w:rFonts w:ascii="Times New Roman" w:eastAsia="Times New Roman" w:hAnsi="Times New Roman" w:cs="Times New Roman"/>
          <w:sz w:val="24"/>
          <w:szCs w:val="24"/>
          <w:lang w:val="sv-SE"/>
        </w:rPr>
        <w:lastRenderedPageBreak/>
        <w:t>menunjukkan keterkaitan yang kuat dan konsisten dengan total frekuensi hubungan langsung sebesar 65, rata-rata 10,83, dan standar deviasi 1,94, mencerminkan persepsi responden yang relatif seragam bahwa risiko kredit merupakan satu sistem terintegrasi. Seluruh hasil RCSA kemudian ditransformasikan ke dalam matriks hubungan antar node sebagai dasar pembentukan struktur jaringan Dynamic Network Analysis (DyNA), yang merepresentasikan bobot keterkaitan risiko berdasarkan normalisasi frekuensi hubungan. Dari total 883 hubungan risiko yang teridentifikasi, empat faktor dominan muncul sebagai risk driver utama, yaitu kemerosotan ekonomi, perubahan suku bunga, sikap dan tindakan personal, serta pemahaman personal, yang secara konsisten memiliki frekuensi dan bobot keterkaitan tertinggi lintas klaster, sehingga menegaskan bahwa efektivitas pengendalian risiko kredit dan penurunan NPL sangat bergantung pada integrasi empat pilar manajemen risiko kredit, penguatan faktor internal khususnya kualitas SDM, serta kemampuan bank merespons dinamika risiko eksternal secara adaptif dan berkelanjutan.</w:t>
      </w:r>
    </w:p>
    <w:p w14:paraId="4DF28F5F" w14:textId="77777777" w:rsidR="00B3368A" w:rsidRPr="00312130" w:rsidRDefault="00B3368A" w:rsidP="00B3368A">
      <w:pPr>
        <w:spacing w:after="0" w:line="276" w:lineRule="auto"/>
        <w:jc w:val="both"/>
        <w:rPr>
          <w:rFonts w:ascii="Times New Roman" w:eastAsia="Times New Roman" w:hAnsi="Times New Roman" w:cs="Times New Roman"/>
          <w:sz w:val="24"/>
          <w:szCs w:val="24"/>
          <w:lang w:val="sv-SE"/>
        </w:rPr>
      </w:pPr>
    </w:p>
    <w:p w14:paraId="5467B23F" w14:textId="6B844FB4" w:rsidR="00B3368A" w:rsidRPr="00B3368A" w:rsidRDefault="00B3368A" w:rsidP="00B3368A">
      <w:pPr>
        <w:spacing w:after="0" w:line="276" w:lineRule="auto"/>
        <w:jc w:val="both"/>
        <w:rPr>
          <w:rFonts w:ascii="Times New Roman" w:eastAsia="Times New Roman" w:hAnsi="Times New Roman" w:cs="Times New Roman"/>
          <w:b/>
          <w:bCs/>
          <w:sz w:val="24"/>
          <w:szCs w:val="24"/>
        </w:rPr>
      </w:pPr>
      <w:proofErr w:type="spellStart"/>
      <w:r w:rsidRPr="00B3368A">
        <w:rPr>
          <w:rFonts w:ascii="Times New Roman" w:eastAsia="Times New Roman" w:hAnsi="Times New Roman" w:cs="Times New Roman"/>
          <w:b/>
          <w:bCs/>
          <w:sz w:val="24"/>
          <w:szCs w:val="24"/>
        </w:rPr>
        <w:t>Analisis</w:t>
      </w:r>
      <w:proofErr w:type="spellEnd"/>
      <w:r w:rsidRPr="00B3368A">
        <w:rPr>
          <w:rFonts w:ascii="Times New Roman" w:eastAsia="Times New Roman" w:hAnsi="Times New Roman" w:cs="Times New Roman"/>
          <w:b/>
          <w:bCs/>
          <w:sz w:val="24"/>
          <w:szCs w:val="24"/>
        </w:rPr>
        <w:t xml:space="preserve"> Dynamic Network Analysis (</w:t>
      </w:r>
      <w:proofErr w:type="spellStart"/>
      <w:r w:rsidRPr="00B3368A">
        <w:rPr>
          <w:rFonts w:ascii="Times New Roman" w:eastAsia="Times New Roman" w:hAnsi="Times New Roman" w:cs="Times New Roman"/>
          <w:b/>
          <w:bCs/>
          <w:sz w:val="24"/>
          <w:szCs w:val="24"/>
        </w:rPr>
        <w:t>DyNA</w:t>
      </w:r>
      <w:proofErr w:type="spellEnd"/>
      <w:r w:rsidRPr="00B3368A">
        <w:rPr>
          <w:rFonts w:ascii="Times New Roman" w:eastAsia="Times New Roman" w:hAnsi="Times New Roman" w:cs="Times New Roman"/>
          <w:b/>
          <w:bCs/>
          <w:sz w:val="24"/>
          <w:szCs w:val="24"/>
        </w:rPr>
        <w:t>)</w:t>
      </w:r>
    </w:p>
    <w:p w14:paraId="2A991716" w14:textId="775CE03B" w:rsidR="0045440E" w:rsidRPr="0045440E" w:rsidRDefault="0045440E" w:rsidP="0045440E">
      <w:pPr>
        <w:spacing w:line="276" w:lineRule="auto"/>
        <w:ind w:firstLine="567"/>
        <w:jc w:val="both"/>
        <w:rPr>
          <w:rFonts w:ascii="Times New Roman" w:eastAsia="Times New Roman" w:hAnsi="Times New Roman" w:cs="Times New Roman"/>
          <w:sz w:val="24"/>
          <w:szCs w:val="24"/>
        </w:rPr>
      </w:pPr>
      <w:r w:rsidRPr="0045440E">
        <w:rPr>
          <w:rFonts w:ascii="Times New Roman" w:eastAsia="Times New Roman" w:hAnsi="Times New Roman" w:cs="Times New Roman"/>
          <w:sz w:val="24"/>
          <w:szCs w:val="24"/>
          <w:lang w:val="sv-SE"/>
        </w:rPr>
        <w:t xml:space="preserve">Hasil analisis DyNA akan divisualisasikan dalam bentuk grafik jaringan yang intuitif. Visualisasi ini akan membantu dalam memahami struktur sosial dengan lebih baik dan mengidentifikasi pola-pola yang mungkin terjadi dalam interaksi antara faktor. </w:t>
      </w:r>
      <w:proofErr w:type="spellStart"/>
      <w:r w:rsidRPr="0045440E">
        <w:rPr>
          <w:rFonts w:ascii="Times New Roman" w:eastAsia="Times New Roman" w:hAnsi="Times New Roman" w:cs="Times New Roman"/>
          <w:sz w:val="24"/>
          <w:szCs w:val="24"/>
        </w:rPr>
        <w:t>Berikut</w:t>
      </w:r>
      <w:proofErr w:type="spellEnd"/>
      <w:r w:rsidRPr="0045440E">
        <w:rPr>
          <w:rFonts w:ascii="Times New Roman" w:eastAsia="Times New Roman" w:hAnsi="Times New Roman" w:cs="Times New Roman"/>
          <w:sz w:val="24"/>
          <w:szCs w:val="24"/>
        </w:rPr>
        <w:t xml:space="preserve"> </w:t>
      </w:r>
      <w:proofErr w:type="spellStart"/>
      <w:r w:rsidRPr="0045440E">
        <w:rPr>
          <w:rFonts w:ascii="Times New Roman" w:eastAsia="Times New Roman" w:hAnsi="Times New Roman" w:cs="Times New Roman"/>
          <w:sz w:val="24"/>
          <w:szCs w:val="24"/>
        </w:rPr>
        <w:t>adalah</w:t>
      </w:r>
      <w:proofErr w:type="spellEnd"/>
      <w:r w:rsidRPr="0045440E">
        <w:rPr>
          <w:rFonts w:ascii="Times New Roman" w:eastAsia="Times New Roman" w:hAnsi="Times New Roman" w:cs="Times New Roman"/>
          <w:sz w:val="24"/>
          <w:szCs w:val="24"/>
        </w:rPr>
        <w:t xml:space="preserve"> </w:t>
      </w:r>
      <w:proofErr w:type="spellStart"/>
      <w:r w:rsidRPr="0045440E">
        <w:rPr>
          <w:rFonts w:ascii="Times New Roman" w:eastAsia="Times New Roman" w:hAnsi="Times New Roman" w:cs="Times New Roman"/>
          <w:sz w:val="24"/>
          <w:szCs w:val="24"/>
        </w:rPr>
        <w:t>hasil</w:t>
      </w:r>
      <w:proofErr w:type="spellEnd"/>
      <w:r w:rsidRPr="0045440E">
        <w:rPr>
          <w:rFonts w:ascii="Times New Roman" w:eastAsia="Times New Roman" w:hAnsi="Times New Roman" w:cs="Times New Roman"/>
          <w:sz w:val="24"/>
          <w:szCs w:val="24"/>
        </w:rPr>
        <w:t xml:space="preserve"> </w:t>
      </w:r>
      <w:proofErr w:type="spellStart"/>
      <w:r w:rsidRPr="0045440E">
        <w:rPr>
          <w:rFonts w:ascii="Times New Roman" w:eastAsia="Times New Roman" w:hAnsi="Times New Roman" w:cs="Times New Roman"/>
          <w:sz w:val="24"/>
          <w:szCs w:val="24"/>
        </w:rPr>
        <w:t>analisis</w:t>
      </w:r>
      <w:proofErr w:type="spellEnd"/>
      <w:r w:rsidRPr="0045440E">
        <w:rPr>
          <w:rFonts w:ascii="Times New Roman" w:eastAsia="Times New Roman" w:hAnsi="Times New Roman" w:cs="Times New Roman"/>
          <w:sz w:val="24"/>
          <w:szCs w:val="24"/>
        </w:rPr>
        <w:t xml:space="preserve"> </w:t>
      </w:r>
      <w:r w:rsidRPr="0045440E">
        <w:rPr>
          <w:rFonts w:ascii="Times New Roman" w:eastAsia="Times New Roman" w:hAnsi="Times New Roman" w:cs="Times New Roman"/>
          <w:i/>
          <w:iCs/>
          <w:sz w:val="24"/>
          <w:szCs w:val="24"/>
        </w:rPr>
        <w:t>Dynamic Network Analysis</w:t>
      </w:r>
      <w:r w:rsidRPr="0045440E">
        <w:rPr>
          <w:rFonts w:ascii="Times New Roman" w:eastAsia="Times New Roman" w:hAnsi="Times New Roman" w:cs="Times New Roman"/>
          <w:sz w:val="24"/>
          <w:szCs w:val="24"/>
        </w:rPr>
        <w:t xml:space="preserve"> (</w:t>
      </w:r>
      <w:proofErr w:type="spellStart"/>
      <w:r w:rsidRPr="0045440E">
        <w:rPr>
          <w:rFonts w:ascii="Times New Roman" w:eastAsia="Times New Roman" w:hAnsi="Times New Roman" w:cs="Times New Roman"/>
          <w:sz w:val="24"/>
          <w:szCs w:val="24"/>
        </w:rPr>
        <w:t>DyNA</w:t>
      </w:r>
      <w:proofErr w:type="spellEnd"/>
      <w:r w:rsidRPr="0045440E">
        <w:rPr>
          <w:rFonts w:ascii="Times New Roman" w:eastAsia="Times New Roman" w:hAnsi="Times New Roman" w:cs="Times New Roman"/>
          <w:sz w:val="24"/>
          <w:szCs w:val="24"/>
        </w:rPr>
        <w:t xml:space="preserve">) </w:t>
      </w:r>
      <w:proofErr w:type="spellStart"/>
      <w:r w:rsidRPr="0045440E">
        <w:rPr>
          <w:rFonts w:ascii="Times New Roman" w:eastAsia="Times New Roman" w:hAnsi="Times New Roman" w:cs="Times New Roman"/>
          <w:sz w:val="24"/>
          <w:szCs w:val="24"/>
        </w:rPr>
        <w:t>menggunakan</w:t>
      </w:r>
      <w:proofErr w:type="spellEnd"/>
      <w:r w:rsidRPr="0045440E">
        <w:rPr>
          <w:rFonts w:ascii="Times New Roman" w:eastAsia="Times New Roman" w:hAnsi="Times New Roman" w:cs="Times New Roman"/>
          <w:sz w:val="24"/>
          <w:szCs w:val="24"/>
        </w:rPr>
        <w:t xml:space="preserve"> </w:t>
      </w:r>
      <w:r w:rsidRPr="0045440E">
        <w:rPr>
          <w:rFonts w:ascii="Times New Roman" w:eastAsia="Times New Roman" w:hAnsi="Times New Roman" w:cs="Times New Roman"/>
          <w:i/>
          <w:iCs/>
          <w:sz w:val="24"/>
          <w:szCs w:val="24"/>
        </w:rPr>
        <w:t xml:space="preserve">software </w:t>
      </w:r>
      <w:r w:rsidRPr="0045440E">
        <w:rPr>
          <w:rFonts w:ascii="Times New Roman" w:eastAsia="Times New Roman" w:hAnsi="Times New Roman" w:cs="Times New Roman"/>
          <w:sz w:val="24"/>
          <w:szCs w:val="24"/>
        </w:rPr>
        <w:t xml:space="preserve">Gephi </w:t>
      </w:r>
      <w:proofErr w:type="spellStart"/>
      <w:r w:rsidRPr="0045440E">
        <w:rPr>
          <w:rFonts w:ascii="Times New Roman" w:eastAsia="Times New Roman" w:hAnsi="Times New Roman" w:cs="Times New Roman"/>
          <w:sz w:val="24"/>
          <w:szCs w:val="24"/>
        </w:rPr>
        <w:t>dari</w:t>
      </w:r>
      <w:proofErr w:type="spellEnd"/>
      <w:r w:rsidRPr="0045440E">
        <w:rPr>
          <w:rFonts w:ascii="Times New Roman" w:eastAsia="Times New Roman" w:hAnsi="Times New Roman" w:cs="Times New Roman"/>
          <w:sz w:val="24"/>
          <w:szCs w:val="24"/>
        </w:rPr>
        <w:t xml:space="preserve"> masing-masing </w:t>
      </w:r>
      <w:proofErr w:type="spellStart"/>
      <w:r w:rsidRPr="0045440E">
        <w:rPr>
          <w:rFonts w:ascii="Times New Roman" w:eastAsia="Times New Roman" w:hAnsi="Times New Roman" w:cs="Times New Roman"/>
          <w:sz w:val="24"/>
          <w:szCs w:val="24"/>
        </w:rPr>
        <w:t>klaster</w:t>
      </w:r>
      <w:proofErr w:type="spellEnd"/>
      <w:r w:rsidRPr="0045440E">
        <w:rPr>
          <w:rFonts w:ascii="Times New Roman" w:eastAsia="Times New Roman" w:hAnsi="Times New Roman" w:cs="Times New Roman"/>
          <w:sz w:val="24"/>
          <w:szCs w:val="24"/>
        </w:rPr>
        <w:t>:</w:t>
      </w:r>
    </w:p>
    <w:p w14:paraId="4E176A0D" w14:textId="77777777" w:rsidR="0045440E" w:rsidRPr="0045440E" w:rsidRDefault="0045440E" w:rsidP="0045440E">
      <w:pPr>
        <w:numPr>
          <w:ilvl w:val="0"/>
          <w:numId w:val="6"/>
        </w:numPr>
        <w:spacing w:after="0" w:line="276" w:lineRule="auto"/>
        <w:ind w:left="284" w:hanging="284"/>
        <w:jc w:val="both"/>
        <w:rPr>
          <w:rFonts w:ascii="Times New Roman" w:eastAsia="Times New Roman" w:hAnsi="Times New Roman" w:cs="Times New Roman"/>
          <w:sz w:val="24"/>
          <w:szCs w:val="24"/>
        </w:rPr>
      </w:pPr>
      <w:bookmarkStart w:id="3" w:name="_Hlk214355453"/>
      <w:proofErr w:type="spellStart"/>
      <w:r w:rsidRPr="0045440E">
        <w:rPr>
          <w:rFonts w:ascii="Times New Roman" w:eastAsia="Times New Roman" w:hAnsi="Times New Roman" w:cs="Times New Roman"/>
          <w:sz w:val="24"/>
          <w:szCs w:val="24"/>
        </w:rPr>
        <w:t>Klaster</w:t>
      </w:r>
      <w:proofErr w:type="spellEnd"/>
      <w:r w:rsidRPr="0045440E">
        <w:rPr>
          <w:rFonts w:ascii="Times New Roman" w:eastAsia="Times New Roman" w:hAnsi="Times New Roman" w:cs="Times New Roman"/>
          <w:sz w:val="24"/>
          <w:szCs w:val="24"/>
        </w:rPr>
        <w:t xml:space="preserve"> 1</w:t>
      </w:r>
      <w:r w:rsidRPr="0045440E">
        <w:rPr>
          <w:rFonts w:ascii="Times New Roman" w:eastAsia="Times New Roman" w:hAnsi="Times New Roman" w:cs="Times New Roman"/>
          <w:b/>
          <w:bCs/>
          <w:sz w:val="24"/>
          <w:szCs w:val="24"/>
        </w:rPr>
        <w:t xml:space="preserve"> </w:t>
      </w:r>
      <w:proofErr w:type="spellStart"/>
      <w:r w:rsidRPr="0045440E">
        <w:rPr>
          <w:rFonts w:ascii="Times New Roman" w:eastAsia="Times New Roman" w:hAnsi="Times New Roman" w:cs="Times New Roman"/>
          <w:sz w:val="24"/>
          <w:szCs w:val="24"/>
        </w:rPr>
        <w:t>Rasionalisasi</w:t>
      </w:r>
      <w:proofErr w:type="spellEnd"/>
      <w:r w:rsidRPr="0045440E">
        <w:rPr>
          <w:rFonts w:ascii="Times New Roman" w:eastAsia="Times New Roman" w:hAnsi="Times New Roman" w:cs="Times New Roman"/>
          <w:sz w:val="24"/>
          <w:szCs w:val="24"/>
        </w:rPr>
        <w:t xml:space="preserve"> </w:t>
      </w:r>
      <w:proofErr w:type="spellStart"/>
      <w:r w:rsidRPr="0045440E">
        <w:rPr>
          <w:rFonts w:ascii="Times New Roman" w:eastAsia="Times New Roman" w:hAnsi="Times New Roman" w:cs="Times New Roman"/>
          <w:sz w:val="24"/>
          <w:szCs w:val="24"/>
        </w:rPr>
        <w:t>Manajemen</w:t>
      </w:r>
      <w:proofErr w:type="spellEnd"/>
      <w:r w:rsidRPr="0045440E">
        <w:rPr>
          <w:rFonts w:ascii="Times New Roman" w:eastAsia="Times New Roman" w:hAnsi="Times New Roman" w:cs="Times New Roman"/>
          <w:sz w:val="24"/>
          <w:szCs w:val="24"/>
        </w:rPr>
        <w:t xml:space="preserve"> </w:t>
      </w:r>
      <w:proofErr w:type="spellStart"/>
      <w:r w:rsidRPr="0045440E">
        <w:rPr>
          <w:rFonts w:ascii="Times New Roman" w:eastAsia="Times New Roman" w:hAnsi="Times New Roman" w:cs="Times New Roman"/>
          <w:sz w:val="24"/>
          <w:szCs w:val="24"/>
        </w:rPr>
        <w:t>Risiko</w:t>
      </w:r>
      <w:proofErr w:type="spellEnd"/>
      <w:r w:rsidRPr="0045440E">
        <w:rPr>
          <w:rFonts w:ascii="Times New Roman" w:eastAsia="Times New Roman" w:hAnsi="Times New Roman" w:cs="Times New Roman"/>
          <w:sz w:val="24"/>
          <w:szCs w:val="24"/>
        </w:rPr>
        <w:t xml:space="preserve"> </w:t>
      </w:r>
      <w:proofErr w:type="spellStart"/>
      <w:r w:rsidRPr="0045440E">
        <w:rPr>
          <w:rFonts w:ascii="Times New Roman" w:eastAsia="Times New Roman" w:hAnsi="Times New Roman" w:cs="Times New Roman"/>
          <w:sz w:val="24"/>
          <w:szCs w:val="24"/>
        </w:rPr>
        <w:t>Kredit</w:t>
      </w:r>
      <w:bookmarkEnd w:id="3"/>
      <w:proofErr w:type="spellEnd"/>
    </w:p>
    <w:p w14:paraId="734C645D" w14:textId="77777777" w:rsidR="0045440E" w:rsidRPr="0045440E" w:rsidRDefault="0045440E" w:rsidP="0045440E">
      <w:pPr>
        <w:spacing w:after="0" w:line="276" w:lineRule="auto"/>
        <w:ind w:firstLine="567"/>
        <w:jc w:val="both"/>
        <w:rPr>
          <w:rFonts w:ascii="Times New Roman" w:eastAsia="Times New Roman" w:hAnsi="Times New Roman" w:cs="Times New Roman"/>
          <w:sz w:val="24"/>
          <w:szCs w:val="24"/>
          <w:lang w:val="sv-SE"/>
        </w:rPr>
      </w:pPr>
      <w:r w:rsidRPr="0045440E">
        <w:rPr>
          <w:rFonts w:ascii="Times New Roman" w:eastAsia="Times New Roman" w:hAnsi="Times New Roman" w:cs="Times New Roman"/>
          <w:sz w:val="24"/>
          <w:szCs w:val="24"/>
          <w:lang w:val="sv-SE"/>
        </w:rPr>
        <w:t>Berikut ini adalah hasil visualisasi DyNA pada klaster 1 rasionalisasi manajemen risiko kredit:</w:t>
      </w:r>
    </w:p>
    <w:p w14:paraId="11DA48F7" w14:textId="77777777" w:rsidR="0045440E" w:rsidRDefault="0045440E" w:rsidP="0045440E">
      <w:pPr>
        <w:spacing w:after="0" w:line="276" w:lineRule="auto"/>
        <w:jc w:val="center"/>
        <w:rPr>
          <w:rFonts w:ascii="Times New Roman" w:eastAsia="Times New Roman" w:hAnsi="Times New Roman" w:cs="Times New Roman"/>
          <w:b/>
          <w:bCs/>
          <w:sz w:val="24"/>
          <w:szCs w:val="24"/>
          <w:lang w:val="sv-SE"/>
        </w:rPr>
      </w:pPr>
      <w:r w:rsidRPr="0045440E">
        <w:rPr>
          <w:rFonts w:ascii="Times New Roman" w:eastAsia="Times New Roman" w:hAnsi="Times New Roman" w:cs="Times New Roman"/>
          <w:noProof/>
          <w:sz w:val="24"/>
          <w:szCs w:val="24"/>
          <w:lang w:val="en-US"/>
        </w:rPr>
        <w:drawing>
          <wp:inline distT="0" distB="0" distL="0" distR="0" wp14:anchorId="0A9182C5" wp14:editId="324FFD39">
            <wp:extent cx="2486160" cy="1960959"/>
            <wp:effectExtent l="0" t="0" r="9525" b="1270"/>
            <wp:docPr id="108190895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2491521" cy="1965188"/>
                    </a:xfrm>
                    <a:prstGeom prst="rect">
                      <a:avLst/>
                    </a:prstGeom>
                    <a:noFill/>
                    <a:ln>
                      <a:noFill/>
                    </a:ln>
                    <a:extLst>
                      <a:ext uri="{53640926-AAD7-44D8-BBD7-CCE9431645EC}">
                        <a14:shadowObscured xmlns:a14="http://schemas.microsoft.com/office/drawing/2010/main"/>
                      </a:ext>
                    </a:extLst>
                  </pic:spPr>
                </pic:pic>
              </a:graphicData>
            </a:graphic>
          </wp:inline>
        </w:drawing>
      </w:r>
      <w:bookmarkStart w:id="4" w:name="_Hlk214357238"/>
    </w:p>
    <w:p w14:paraId="7A38EA31" w14:textId="5BF7907B" w:rsidR="0045440E" w:rsidRPr="00275588" w:rsidRDefault="0045440E" w:rsidP="0045440E">
      <w:pPr>
        <w:spacing w:after="0" w:line="276" w:lineRule="auto"/>
        <w:jc w:val="center"/>
        <w:rPr>
          <w:rFonts w:ascii="Times New Roman" w:eastAsia="Times New Roman" w:hAnsi="Times New Roman" w:cs="Times New Roman"/>
          <w:b/>
          <w:bCs/>
          <w:sz w:val="24"/>
          <w:szCs w:val="24"/>
          <w:lang w:val="fi-FI"/>
        </w:rPr>
      </w:pPr>
      <w:r w:rsidRPr="00275588">
        <w:rPr>
          <w:rFonts w:ascii="Times New Roman" w:eastAsia="Times New Roman" w:hAnsi="Times New Roman" w:cs="Times New Roman"/>
          <w:b/>
          <w:bCs/>
          <w:sz w:val="24"/>
          <w:szCs w:val="24"/>
          <w:lang w:val="sv-SE"/>
        </w:rPr>
        <w:t xml:space="preserve">Gambar </w:t>
      </w:r>
      <w:bookmarkEnd w:id="4"/>
      <w:r w:rsidR="00FE6210" w:rsidRPr="00275588">
        <w:rPr>
          <w:rFonts w:ascii="Times New Roman" w:eastAsia="Times New Roman" w:hAnsi="Times New Roman" w:cs="Times New Roman"/>
          <w:b/>
          <w:bCs/>
          <w:sz w:val="24"/>
          <w:szCs w:val="24"/>
          <w:lang w:val="sv-SE"/>
        </w:rPr>
        <w:t>1.</w:t>
      </w:r>
      <w:r w:rsidRPr="00275588">
        <w:rPr>
          <w:rFonts w:ascii="Times New Roman" w:eastAsia="Times New Roman" w:hAnsi="Times New Roman" w:cs="Times New Roman"/>
          <w:b/>
          <w:bCs/>
          <w:sz w:val="24"/>
          <w:szCs w:val="24"/>
          <w:lang w:val="sv-SE"/>
        </w:rPr>
        <w:t xml:space="preserve"> Hasil Visualisasi DyNA pada Klaster 1 Rasionalisasi Manajemen Risiko Kredit</w:t>
      </w:r>
    </w:p>
    <w:p w14:paraId="5711B766" w14:textId="77777777" w:rsidR="0045440E" w:rsidRDefault="0045440E" w:rsidP="0045440E">
      <w:pPr>
        <w:spacing w:after="0" w:line="276" w:lineRule="auto"/>
        <w:ind w:firstLine="567"/>
        <w:jc w:val="both"/>
        <w:rPr>
          <w:rFonts w:ascii="Times New Roman" w:eastAsia="Times New Roman" w:hAnsi="Times New Roman" w:cs="Times New Roman"/>
          <w:sz w:val="24"/>
          <w:szCs w:val="24"/>
          <w:lang w:val="sv-SE"/>
        </w:rPr>
      </w:pPr>
    </w:p>
    <w:p w14:paraId="747D4F49" w14:textId="161545AB" w:rsidR="0045440E" w:rsidRDefault="00165A11" w:rsidP="0045440E">
      <w:pPr>
        <w:spacing w:after="0" w:line="276" w:lineRule="auto"/>
        <w:ind w:firstLine="567"/>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P</w:t>
      </w:r>
      <w:r w:rsidR="0045440E" w:rsidRPr="0045440E">
        <w:rPr>
          <w:rFonts w:ascii="Times New Roman" w:eastAsia="Times New Roman" w:hAnsi="Times New Roman" w:cs="Times New Roman"/>
          <w:sz w:val="24"/>
          <w:szCs w:val="24"/>
          <w:lang w:val="sv-SE"/>
        </w:rPr>
        <w:t xml:space="preserve">emetaan jaringan risiko menggunakan Dynamic Network Analysis (DyNA) pada Klaster 1 Rasionalisasi Manajemen Risiko Kredit, yang mencakup faktor perilaku, etika, integritas, kompetensi, dan kualitas pengambilan keputusan pegawai. Visualisasi memperlihatkan bahwa “Menjaga Stabilitas Bisnis” merupakan node paling dominan dengan degree centrality tertinggi, menandakan perannya sebagai penggerak utama risiko dalam klaster ini. Faktor lain seperti kompetensi dan integritas sumber daya manusia serta kepatuhan hukum dan regulasi juga berada pada posisi sentral dengan tingkat keterhubungan tinggi, </w:t>
      </w:r>
      <w:r w:rsidR="0045440E" w:rsidRPr="0045440E">
        <w:rPr>
          <w:rFonts w:ascii="Times New Roman" w:eastAsia="Times New Roman" w:hAnsi="Times New Roman" w:cs="Times New Roman"/>
          <w:sz w:val="24"/>
          <w:szCs w:val="24"/>
          <w:lang w:val="sv-SE"/>
        </w:rPr>
        <w:lastRenderedPageBreak/>
        <w:t>menunjukkan bahwa kualitas SDM dan kepatuhan menjadi determinan utama dalam pembentukan dan penyebaran risiko kredit. Sebaliknya, faktor seperti pencegahan kerugian finansial cenderung bersifat sebagai risiko dampak, bukan pemicu awal. Pola hubungan antarnode yang padat dan saling beririsan mengindikasikan ketergantungan yang kuat antarfaktor, sehingga kegagalan pada satu elemen berpotensi memicu propagasi risiko ke faktor lain. Secara keseluruhan, visualisasi ini menegaskan bahwa stabilitas bisnis, kompetensi dan integritas pegawai, serta kepatuhan regulasi merupakan faktor kunci yang harus diprioritaskan dalam mitigasi risiko kredit.</w:t>
      </w:r>
      <w:r w:rsidR="00905E3D">
        <w:rPr>
          <w:rFonts w:ascii="Times New Roman" w:eastAsia="Times New Roman" w:hAnsi="Times New Roman" w:cs="Times New Roman"/>
          <w:sz w:val="24"/>
          <w:szCs w:val="24"/>
          <w:lang w:val="sv-SE"/>
        </w:rPr>
        <w:t xml:space="preserve"> </w:t>
      </w:r>
    </w:p>
    <w:p w14:paraId="06579C88" w14:textId="77777777" w:rsidR="0045440E" w:rsidRPr="0045440E" w:rsidRDefault="0045440E" w:rsidP="0045440E">
      <w:pPr>
        <w:spacing w:after="0" w:line="276" w:lineRule="auto"/>
        <w:ind w:firstLine="567"/>
        <w:jc w:val="both"/>
        <w:rPr>
          <w:rFonts w:ascii="Times New Roman" w:eastAsia="Times New Roman" w:hAnsi="Times New Roman" w:cs="Times New Roman"/>
          <w:sz w:val="24"/>
          <w:szCs w:val="24"/>
          <w:lang w:val="sv-SE"/>
        </w:rPr>
      </w:pPr>
    </w:p>
    <w:p w14:paraId="6A1CCE5E" w14:textId="77777777" w:rsidR="0045440E" w:rsidRPr="00905E3D" w:rsidRDefault="0045440E" w:rsidP="0045440E">
      <w:pPr>
        <w:numPr>
          <w:ilvl w:val="0"/>
          <w:numId w:val="6"/>
        </w:numPr>
        <w:spacing w:after="0" w:line="276" w:lineRule="auto"/>
        <w:ind w:left="284" w:hanging="284"/>
        <w:jc w:val="both"/>
        <w:rPr>
          <w:rFonts w:ascii="Times New Roman" w:eastAsia="Times New Roman" w:hAnsi="Times New Roman" w:cs="Times New Roman"/>
          <w:sz w:val="24"/>
          <w:szCs w:val="24"/>
          <w:lang w:val="sv-SE"/>
        </w:rPr>
      </w:pPr>
      <w:r w:rsidRPr="00905E3D">
        <w:rPr>
          <w:rFonts w:ascii="Times New Roman" w:eastAsia="Times New Roman" w:hAnsi="Times New Roman" w:cs="Times New Roman"/>
          <w:sz w:val="24"/>
          <w:szCs w:val="24"/>
          <w:lang w:val="sv-SE"/>
        </w:rPr>
        <w:t>Klaster 2 Faktor Internal dan Eksternal</w:t>
      </w:r>
    </w:p>
    <w:p w14:paraId="6E25D87E" w14:textId="35FF536D" w:rsidR="0045440E" w:rsidRPr="0045440E" w:rsidRDefault="0045440E" w:rsidP="0045440E">
      <w:pPr>
        <w:spacing w:after="0" w:line="276" w:lineRule="auto"/>
        <w:ind w:firstLine="567"/>
        <w:jc w:val="both"/>
        <w:rPr>
          <w:rFonts w:ascii="Times New Roman" w:eastAsia="Times New Roman" w:hAnsi="Times New Roman" w:cs="Times New Roman"/>
          <w:sz w:val="24"/>
          <w:szCs w:val="24"/>
          <w:lang w:val="sv-SE"/>
        </w:rPr>
      </w:pPr>
      <w:r w:rsidRPr="0045440E">
        <w:rPr>
          <w:rFonts w:ascii="Times New Roman" w:eastAsia="Times New Roman" w:hAnsi="Times New Roman" w:cs="Times New Roman"/>
          <w:sz w:val="24"/>
          <w:szCs w:val="24"/>
          <w:lang w:val="sv-SE"/>
        </w:rPr>
        <w:t>Pada hasil visualisasi DyNA pada klaster 2 faktor internal dan eksternal</w:t>
      </w:r>
      <w:r w:rsidR="00165A11">
        <w:rPr>
          <w:rFonts w:ascii="Times New Roman" w:eastAsia="Times New Roman" w:hAnsi="Times New Roman" w:cs="Times New Roman"/>
          <w:sz w:val="24"/>
          <w:szCs w:val="24"/>
          <w:lang w:val="sv-SE"/>
        </w:rPr>
        <w:t>,hasilnya</w:t>
      </w:r>
      <w:r w:rsidRPr="0045440E">
        <w:rPr>
          <w:rFonts w:ascii="Times New Roman" w:eastAsia="Times New Roman" w:hAnsi="Times New Roman" w:cs="Times New Roman"/>
          <w:sz w:val="24"/>
          <w:szCs w:val="24"/>
          <w:lang w:val="sv-SE"/>
        </w:rPr>
        <w:t xml:space="preserve"> sebagai berikut:</w:t>
      </w:r>
    </w:p>
    <w:p w14:paraId="3E706F9F" w14:textId="1ACB4434" w:rsidR="0045440E" w:rsidRDefault="00165A11" w:rsidP="00905E3D">
      <w:pPr>
        <w:spacing w:after="0" w:line="276" w:lineRule="auto"/>
        <w:ind w:firstLine="567"/>
        <w:jc w:val="center"/>
        <w:rPr>
          <w:rFonts w:ascii="Times New Roman" w:eastAsia="Times New Roman" w:hAnsi="Times New Roman" w:cs="Times New Roman"/>
          <w:sz w:val="24"/>
          <w:szCs w:val="24"/>
          <w:lang w:val="sv-SE"/>
        </w:rPr>
      </w:pPr>
      <w:r w:rsidRPr="00165A11">
        <w:rPr>
          <w:rFonts w:ascii="Times New Roman" w:eastAsia="Times New Roman" w:hAnsi="Times New Roman" w:cs="Times New Roman"/>
          <w:noProof/>
          <w:sz w:val="24"/>
          <w:szCs w:val="24"/>
        </w:rPr>
        <w:drawing>
          <wp:inline distT="0" distB="0" distL="0" distR="0" wp14:anchorId="030431B2" wp14:editId="21AFCBDB">
            <wp:extent cx="2541944" cy="2193894"/>
            <wp:effectExtent l="0" t="0" r="0" b="0"/>
            <wp:docPr id="1104780992" name="Picture 1" descr="A diagram of circles and line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80992" name="Picture 1" descr="A diagram of circles and lines with text&#10;&#10;Description automatically generated"/>
                    <pic:cNvPicPr/>
                  </pic:nvPicPr>
                  <pic:blipFill>
                    <a:blip r:embed="rId11"/>
                    <a:stretch>
                      <a:fillRect/>
                    </a:stretch>
                  </pic:blipFill>
                  <pic:spPr>
                    <a:xfrm>
                      <a:off x="0" y="0"/>
                      <a:ext cx="2574353" cy="2221866"/>
                    </a:xfrm>
                    <a:prstGeom prst="rect">
                      <a:avLst/>
                    </a:prstGeom>
                  </pic:spPr>
                </pic:pic>
              </a:graphicData>
            </a:graphic>
          </wp:inline>
        </w:drawing>
      </w:r>
    </w:p>
    <w:p w14:paraId="0A6B7D94" w14:textId="3F24D03A" w:rsidR="00165A11" w:rsidRPr="00275588" w:rsidRDefault="00165A11" w:rsidP="00165A11">
      <w:pPr>
        <w:spacing w:after="0" w:line="276" w:lineRule="auto"/>
        <w:jc w:val="center"/>
        <w:rPr>
          <w:rFonts w:ascii="Times New Roman" w:eastAsia="Times New Roman" w:hAnsi="Times New Roman" w:cs="Times New Roman"/>
          <w:b/>
          <w:bCs/>
          <w:sz w:val="24"/>
          <w:szCs w:val="24"/>
          <w:lang w:val="sv-SE"/>
        </w:rPr>
      </w:pPr>
      <w:r w:rsidRPr="00275588">
        <w:rPr>
          <w:rFonts w:ascii="Times New Roman" w:eastAsia="Times New Roman" w:hAnsi="Times New Roman" w:cs="Times New Roman"/>
          <w:b/>
          <w:bCs/>
          <w:sz w:val="24"/>
          <w:szCs w:val="24"/>
          <w:lang w:val="sv-SE"/>
        </w:rPr>
        <w:t xml:space="preserve">Gambar </w:t>
      </w:r>
      <w:r w:rsidR="00FE6210" w:rsidRPr="00275588">
        <w:rPr>
          <w:rFonts w:ascii="Times New Roman" w:eastAsia="Times New Roman" w:hAnsi="Times New Roman" w:cs="Times New Roman"/>
          <w:b/>
          <w:bCs/>
          <w:sz w:val="24"/>
          <w:szCs w:val="24"/>
          <w:lang w:val="sv-SE"/>
        </w:rPr>
        <w:t>2.</w:t>
      </w:r>
      <w:r w:rsidRPr="00275588">
        <w:rPr>
          <w:rFonts w:ascii="Times New Roman" w:eastAsia="Times New Roman" w:hAnsi="Times New Roman" w:cs="Times New Roman"/>
          <w:b/>
          <w:bCs/>
          <w:sz w:val="24"/>
          <w:szCs w:val="24"/>
          <w:lang w:val="sv-SE"/>
        </w:rPr>
        <w:t xml:space="preserve"> Hasil Visualisasi DyNA pada Klaster 2 Faktor Internal dan Eksternal </w:t>
      </w:r>
    </w:p>
    <w:p w14:paraId="2FFBD9E5" w14:textId="77777777" w:rsidR="00165A11" w:rsidRPr="00FE6210" w:rsidRDefault="00165A11" w:rsidP="00165A11">
      <w:pPr>
        <w:spacing w:after="0" w:line="276" w:lineRule="auto"/>
        <w:jc w:val="center"/>
        <w:rPr>
          <w:rFonts w:ascii="Times New Roman" w:eastAsia="Times New Roman" w:hAnsi="Times New Roman" w:cs="Times New Roman"/>
          <w:sz w:val="24"/>
          <w:szCs w:val="24"/>
          <w:lang w:val="pt-BR"/>
        </w:rPr>
      </w:pPr>
    </w:p>
    <w:p w14:paraId="4AF12352" w14:textId="77777777" w:rsidR="00905E3D" w:rsidRPr="0045440E" w:rsidRDefault="00905E3D" w:rsidP="00905E3D">
      <w:pPr>
        <w:spacing w:after="0" w:line="276" w:lineRule="auto"/>
        <w:ind w:firstLine="567"/>
        <w:jc w:val="both"/>
        <w:rPr>
          <w:rFonts w:ascii="Times New Roman" w:eastAsia="Times New Roman" w:hAnsi="Times New Roman" w:cs="Times New Roman"/>
          <w:sz w:val="24"/>
          <w:szCs w:val="24"/>
          <w:lang w:val="sv-SE"/>
        </w:rPr>
      </w:pPr>
      <w:r w:rsidRPr="00905E3D">
        <w:rPr>
          <w:rFonts w:ascii="Times New Roman" w:eastAsia="Times New Roman" w:hAnsi="Times New Roman" w:cs="Times New Roman"/>
          <w:sz w:val="24"/>
          <w:szCs w:val="24"/>
          <w:lang w:val="sv-SE"/>
        </w:rPr>
        <w:t>Visualisasi jaringan pada Klaster 2 menunjukkan bahwa faktor eksternal seperti kemerosotan ekonomi, perubahan suku bunga, serta keadaan darurat atau bencana menempati posisi paling sentral dalam pembentukan risiko kredit, ditandai dengan ukuran node yang besar dan tingkat keterhubungan yang tinggi dengan faktor lainnya. Kondisi-kondisi makro tersebut berinteraksi erat dengan faktor internal debitur, termasuk sikap dan pertimbangan personal serta kualitas jaminan, sehingga guncangan di level ekonomi dapat dengan cepat bertransformasi menjadi tekanan nyata pada kemampuan bayar individu maupun pelaku usaha. Temuan ini menegaskan bahwa peningkatan NPL di bank bukan hanya persoalan kelemahan analisis di tingkat mikro, tetapi juga refleksi dari kerentanan struktural rumah tangga dan dunia usaha terhadap perubahan lingkungan ekonomi yang tiba-tiba. Pendekatan jaringan dalam Klaster 2 membantu memanusiakan angka-angka NPL dengan memperlihatkan bagaimana satu kejadian makro—misalnya kenaikan suku bunga atau bencana—dapat menjalar melalui berbagai dimensi kehidupan debitur sebelum akhirnya tercermin sebagai kredit bermasalah di neraca bank</w:t>
      </w:r>
      <w:r>
        <w:rPr>
          <w:rFonts w:ascii="Times New Roman" w:eastAsia="Times New Roman" w:hAnsi="Times New Roman" w:cs="Times New Roman"/>
          <w:sz w:val="24"/>
          <w:szCs w:val="24"/>
          <w:lang w:val="sv-SE"/>
        </w:rPr>
        <w:t>.</w:t>
      </w:r>
    </w:p>
    <w:p w14:paraId="7A7700BF" w14:textId="77777777" w:rsidR="0045440E" w:rsidRPr="00A6786A" w:rsidRDefault="0045440E" w:rsidP="0045440E">
      <w:pPr>
        <w:numPr>
          <w:ilvl w:val="0"/>
          <w:numId w:val="6"/>
        </w:numPr>
        <w:spacing w:after="0" w:line="276" w:lineRule="auto"/>
        <w:ind w:left="284" w:hanging="284"/>
        <w:jc w:val="both"/>
        <w:rPr>
          <w:rFonts w:ascii="Times New Roman" w:eastAsia="Times New Roman" w:hAnsi="Times New Roman" w:cs="Times New Roman"/>
          <w:sz w:val="24"/>
          <w:szCs w:val="24"/>
          <w:lang w:val="sv-SE"/>
        </w:rPr>
      </w:pPr>
      <w:r w:rsidRPr="00A6786A">
        <w:rPr>
          <w:rFonts w:ascii="Times New Roman" w:eastAsia="Times New Roman" w:hAnsi="Times New Roman" w:cs="Times New Roman"/>
          <w:sz w:val="24"/>
          <w:szCs w:val="24"/>
          <w:lang w:val="sv-SE"/>
        </w:rPr>
        <w:t xml:space="preserve">Klaster 3 </w:t>
      </w:r>
      <w:bookmarkStart w:id="5" w:name="_Hlk214355664"/>
      <w:r w:rsidRPr="00A6786A">
        <w:rPr>
          <w:rFonts w:ascii="Times New Roman" w:eastAsia="Times New Roman" w:hAnsi="Times New Roman" w:cs="Times New Roman"/>
          <w:sz w:val="24"/>
          <w:szCs w:val="24"/>
          <w:lang w:val="sv-SE"/>
        </w:rPr>
        <w:t>Empat Pilar Risiko Kredit</w:t>
      </w:r>
      <w:bookmarkEnd w:id="5"/>
    </w:p>
    <w:p w14:paraId="4264A55C" w14:textId="77777777" w:rsidR="0045440E" w:rsidRDefault="0045440E" w:rsidP="0045440E">
      <w:pPr>
        <w:spacing w:after="0" w:line="276" w:lineRule="auto"/>
        <w:ind w:firstLine="567"/>
        <w:jc w:val="both"/>
        <w:rPr>
          <w:rFonts w:ascii="Times New Roman" w:eastAsia="Times New Roman" w:hAnsi="Times New Roman" w:cs="Times New Roman"/>
          <w:sz w:val="24"/>
          <w:szCs w:val="24"/>
          <w:lang w:val="sv-SE"/>
        </w:rPr>
      </w:pPr>
      <w:r w:rsidRPr="0045440E">
        <w:rPr>
          <w:rFonts w:ascii="Times New Roman" w:eastAsia="Times New Roman" w:hAnsi="Times New Roman" w:cs="Times New Roman"/>
          <w:sz w:val="24"/>
          <w:szCs w:val="24"/>
          <w:lang w:val="sv-SE"/>
        </w:rPr>
        <w:t>Pada hasil visualisasi DyNA pada klaster 3 empat pilar risiko kredit, terbagi menjadi beberapa bagian sebagai berikut:</w:t>
      </w:r>
    </w:p>
    <w:p w14:paraId="6E263534" w14:textId="77777777" w:rsidR="00275588" w:rsidRPr="0045440E" w:rsidRDefault="00275588" w:rsidP="0045440E">
      <w:pPr>
        <w:spacing w:after="0" w:line="276" w:lineRule="auto"/>
        <w:ind w:firstLine="567"/>
        <w:jc w:val="both"/>
        <w:rPr>
          <w:rFonts w:ascii="Times New Roman" w:eastAsia="Times New Roman" w:hAnsi="Times New Roman" w:cs="Times New Roman"/>
          <w:sz w:val="24"/>
          <w:szCs w:val="24"/>
          <w:lang w:val="sv-SE"/>
        </w:rPr>
      </w:pPr>
    </w:p>
    <w:p w14:paraId="78BE878A" w14:textId="77777777" w:rsidR="0045440E" w:rsidRDefault="0045440E" w:rsidP="0045440E">
      <w:pPr>
        <w:numPr>
          <w:ilvl w:val="0"/>
          <w:numId w:val="9"/>
        </w:numPr>
        <w:spacing w:after="0" w:line="276" w:lineRule="auto"/>
        <w:ind w:left="567" w:hanging="283"/>
        <w:jc w:val="both"/>
        <w:rPr>
          <w:rFonts w:ascii="Times New Roman" w:eastAsia="Times New Roman" w:hAnsi="Times New Roman" w:cs="Times New Roman"/>
          <w:sz w:val="24"/>
          <w:szCs w:val="24"/>
        </w:rPr>
      </w:pPr>
      <w:proofErr w:type="spellStart"/>
      <w:r w:rsidRPr="0045440E">
        <w:rPr>
          <w:rFonts w:ascii="Times New Roman" w:eastAsia="Times New Roman" w:hAnsi="Times New Roman" w:cs="Times New Roman"/>
          <w:sz w:val="24"/>
          <w:szCs w:val="24"/>
        </w:rPr>
        <w:lastRenderedPageBreak/>
        <w:t>Identifikasi</w:t>
      </w:r>
      <w:proofErr w:type="spellEnd"/>
      <w:r w:rsidRPr="0045440E">
        <w:rPr>
          <w:rFonts w:ascii="Times New Roman" w:eastAsia="Times New Roman" w:hAnsi="Times New Roman" w:cs="Times New Roman"/>
          <w:sz w:val="24"/>
          <w:szCs w:val="24"/>
        </w:rPr>
        <w:t xml:space="preserve"> </w:t>
      </w:r>
      <w:proofErr w:type="spellStart"/>
      <w:r w:rsidRPr="0045440E">
        <w:rPr>
          <w:rFonts w:ascii="Times New Roman" w:eastAsia="Times New Roman" w:hAnsi="Times New Roman" w:cs="Times New Roman"/>
          <w:sz w:val="24"/>
          <w:szCs w:val="24"/>
        </w:rPr>
        <w:t>Risiko</w:t>
      </w:r>
      <w:proofErr w:type="spellEnd"/>
    </w:p>
    <w:p w14:paraId="707F2F03" w14:textId="278D7497" w:rsidR="0045440E" w:rsidRPr="0045440E" w:rsidRDefault="0045440E" w:rsidP="0045440E">
      <w:pPr>
        <w:spacing w:after="0" w:line="276" w:lineRule="auto"/>
        <w:ind w:left="567"/>
        <w:jc w:val="both"/>
        <w:rPr>
          <w:rFonts w:ascii="Times New Roman" w:eastAsia="Times New Roman" w:hAnsi="Times New Roman" w:cs="Times New Roman"/>
          <w:sz w:val="24"/>
          <w:szCs w:val="24"/>
          <w:lang w:val="fi-FI"/>
        </w:rPr>
      </w:pPr>
      <w:r w:rsidRPr="0045440E">
        <w:rPr>
          <w:rFonts w:ascii="Times New Roman" w:eastAsia="Times New Roman" w:hAnsi="Times New Roman" w:cs="Times New Roman"/>
          <w:sz w:val="24"/>
          <w:szCs w:val="24"/>
          <w:lang w:val="sv-SE"/>
        </w:rPr>
        <w:t>Berikut ini adalah hasil visualisasi DyNA pada klaster 3 empat pilar risiko kredit kategori identifikasi risiko:</w:t>
      </w:r>
    </w:p>
    <w:p w14:paraId="5A3B7129" w14:textId="77777777" w:rsidR="0045440E" w:rsidRPr="0045440E" w:rsidRDefault="0045440E" w:rsidP="0045440E">
      <w:pPr>
        <w:spacing w:after="0" w:line="276" w:lineRule="auto"/>
        <w:jc w:val="center"/>
        <w:rPr>
          <w:rFonts w:ascii="Times New Roman" w:eastAsia="Times New Roman" w:hAnsi="Times New Roman" w:cs="Times New Roman"/>
          <w:sz w:val="24"/>
          <w:szCs w:val="24"/>
        </w:rPr>
      </w:pPr>
      <w:r w:rsidRPr="0045440E">
        <w:rPr>
          <w:rFonts w:ascii="Times New Roman" w:eastAsia="Times New Roman" w:hAnsi="Times New Roman" w:cs="Times New Roman"/>
          <w:noProof/>
          <w:sz w:val="24"/>
          <w:szCs w:val="24"/>
        </w:rPr>
        <w:drawing>
          <wp:inline distT="0" distB="0" distL="0" distR="0" wp14:anchorId="26BEBEC7" wp14:editId="7EFDDE0B">
            <wp:extent cx="3011212" cy="2159391"/>
            <wp:effectExtent l="0" t="0" r="0" b="0"/>
            <wp:docPr id="1424277092" name="Picture 1"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277092" name="Picture 1" descr="A diagram of a network&#10;&#10;Description automatically generated"/>
                    <pic:cNvPicPr/>
                  </pic:nvPicPr>
                  <pic:blipFill>
                    <a:blip r:embed="rId12"/>
                    <a:stretch>
                      <a:fillRect/>
                    </a:stretch>
                  </pic:blipFill>
                  <pic:spPr>
                    <a:xfrm>
                      <a:off x="0" y="0"/>
                      <a:ext cx="3027069" cy="2170762"/>
                    </a:xfrm>
                    <a:prstGeom prst="rect">
                      <a:avLst/>
                    </a:prstGeom>
                  </pic:spPr>
                </pic:pic>
              </a:graphicData>
            </a:graphic>
          </wp:inline>
        </w:drawing>
      </w:r>
    </w:p>
    <w:p w14:paraId="35712177" w14:textId="1A0E3BD9" w:rsidR="0045440E" w:rsidRPr="00275588" w:rsidRDefault="0045440E" w:rsidP="0045440E">
      <w:pPr>
        <w:spacing w:after="0" w:line="276" w:lineRule="auto"/>
        <w:jc w:val="center"/>
        <w:rPr>
          <w:rFonts w:ascii="Times New Roman" w:eastAsia="Times New Roman" w:hAnsi="Times New Roman" w:cs="Times New Roman"/>
          <w:b/>
          <w:bCs/>
          <w:sz w:val="24"/>
          <w:szCs w:val="24"/>
          <w:lang w:val="sv-SE"/>
        </w:rPr>
      </w:pPr>
      <w:r w:rsidRPr="00275588">
        <w:rPr>
          <w:rFonts w:ascii="Times New Roman" w:eastAsia="Times New Roman" w:hAnsi="Times New Roman" w:cs="Times New Roman"/>
          <w:b/>
          <w:bCs/>
          <w:sz w:val="24"/>
          <w:szCs w:val="24"/>
          <w:lang w:val="sv-SE"/>
        </w:rPr>
        <w:t>Gambar</w:t>
      </w:r>
      <w:r w:rsidR="00FE6210" w:rsidRPr="00275588">
        <w:rPr>
          <w:rFonts w:ascii="Times New Roman" w:eastAsia="Times New Roman" w:hAnsi="Times New Roman" w:cs="Times New Roman"/>
          <w:b/>
          <w:bCs/>
          <w:sz w:val="24"/>
          <w:szCs w:val="24"/>
          <w:lang w:val="sv-SE"/>
        </w:rPr>
        <w:t xml:space="preserve"> 3.</w:t>
      </w:r>
      <w:r w:rsidRPr="00275588">
        <w:rPr>
          <w:rFonts w:ascii="Times New Roman" w:eastAsia="Times New Roman" w:hAnsi="Times New Roman" w:cs="Times New Roman"/>
          <w:b/>
          <w:bCs/>
          <w:sz w:val="24"/>
          <w:szCs w:val="24"/>
          <w:lang w:val="sv-SE"/>
        </w:rPr>
        <w:t xml:space="preserve"> Hasil Visualisasi DyNA Klaster 3 Empat Pilar Risiko Kredit, Identifikasi Risiko</w:t>
      </w:r>
    </w:p>
    <w:p w14:paraId="11E479CF" w14:textId="77777777" w:rsidR="0045440E" w:rsidRDefault="0045440E" w:rsidP="0045440E">
      <w:pPr>
        <w:spacing w:after="0" w:line="276" w:lineRule="auto"/>
        <w:ind w:firstLine="567"/>
        <w:jc w:val="both"/>
        <w:rPr>
          <w:rFonts w:ascii="Times New Roman" w:eastAsia="Times New Roman" w:hAnsi="Times New Roman" w:cs="Times New Roman"/>
          <w:sz w:val="24"/>
          <w:szCs w:val="24"/>
          <w:lang w:val="sv-SE"/>
        </w:rPr>
      </w:pPr>
    </w:p>
    <w:p w14:paraId="501D9777" w14:textId="239B24EE" w:rsidR="0045440E" w:rsidRPr="003E1F84" w:rsidRDefault="0045440E" w:rsidP="0045440E">
      <w:pPr>
        <w:spacing w:after="0" w:line="276" w:lineRule="auto"/>
        <w:ind w:firstLine="567"/>
        <w:jc w:val="both"/>
        <w:rPr>
          <w:rFonts w:ascii="Times New Roman" w:eastAsia="Times New Roman" w:hAnsi="Times New Roman" w:cs="Times New Roman"/>
          <w:sz w:val="24"/>
          <w:szCs w:val="24"/>
          <w:lang w:val="fi-FI"/>
        </w:rPr>
      </w:pPr>
      <w:r w:rsidRPr="0045440E">
        <w:rPr>
          <w:rFonts w:ascii="Times New Roman" w:eastAsia="Times New Roman" w:hAnsi="Times New Roman" w:cs="Times New Roman"/>
          <w:sz w:val="24"/>
          <w:szCs w:val="24"/>
          <w:lang w:val="sv-SE"/>
        </w:rPr>
        <w:t xml:space="preserve">pemetaan jaringan risiko (DyNA) pada pilar Identifikasi Risiko yang menggambarkan hubungan antar faktor dalam tahap awal pengenalan risiko debitur. </w:t>
      </w:r>
      <w:r w:rsidRPr="003E1F84">
        <w:rPr>
          <w:rFonts w:ascii="Times New Roman" w:eastAsia="Times New Roman" w:hAnsi="Times New Roman" w:cs="Times New Roman"/>
          <w:sz w:val="24"/>
          <w:szCs w:val="24"/>
          <w:lang w:val="sv-SE"/>
        </w:rPr>
        <w:t xml:space="preserve">Visualisasi menunjukkan bahwa “Analisis Profil Debitur” merupakan node paling dominan dengan degree centrality tertinggi, sehingga berperan sebagai risk driver utama dalam pilar ini. Faktor “Pengecekan Laporan Keuangan &amp; Riwayat Kredit” juga memiliki konektivitas tinggi, menegaskan pentingnya hard information yang terverifikasi sebagai dasar penilaian risiko. Sementara itu, “Pemahaman Personal” dan “Analisis Faktor Eksternal” berperan sebagai faktor pendukung yang melengkapi penilaian melalui soft information dan konteks eksternal. </w:t>
      </w:r>
      <w:r w:rsidRPr="0045440E">
        <w:rPr>
          <w:rFonts w:ascii="Times New Roman" w:eastAsia="Times New Roman" w:hAnsi="Times New Roman" w:cs="Times New Roman"/>
          <w:sz w:val="24"/>
          <w:szCs w:val="24"/>
          <w:lang w:val="fi-FI"/>
        </w:rPr>
        <w:t>Keterhubungan kuat dengan node “Konsekuensi Kegagalan Identifikasi” menunjukkan bahwa kelemahan pada tahap identifikasi dapat memicu propagasi risiko dan meningkatkan potensi NPL. Secara keseluruhan, jaringan ini menegaskan bahwa identifikasi risiko yang efektif menuntut integrasi menyeluruh antara data keuangan, analisis perilaku, dan faktor eksternal sebagai fondasi utama manajemen risiko kredit.</w:t>
      </w:r>
    </w:p>
    <w:p w14:paraId="1A4883C7" w14:textId="77777777" w:rsidR="0045440E" w:rsidRDefault="0045440E" w:rsidP="0045440E">
      <w:pPr>
        <w:spacing w:after="0" w:line="276" w:lineRule="auto"/>
        <w:ind w:firstLine="567"/>
        <w:jc w:val="both"/>
        <w:rPr>
          <w:rFonts w:ascii="Times New Roman" w:eastAsia="Times New Roman" w:hAnsi="Times New Roman" w:cs="Times New Roman"/>
          <w:sz w:val="24"/>
          <w:szCs w:val="24"/>
          <w:lang w:val="fi-FI"/>
        </w:rPr>
      </w:pPr>
    </w:p>
    <w:p w14:paraId="5C70493C" w14:textId="77777777" w:rsidR="00275588" w:rsidRDefault="00275588" w:rsidP="0045440E">
      <w:pPr>
        <w:spacing w:after="0" w:line="276" w:lineRule="auto"/>
        <w:ind w:firstLine="567"/>
        <w:jc w:val="both"/>
        <w:rPr>
          <w:rFonts w:ascii="Times New Roman" w:eastAsia="Times New Roman" w:hAnsi="Times New Roman" w:cs="Times New Roman"/>
          <w:sz w:val="24"/>
          <w:szCs w:val="24"/>
          <w:lang w:val="fi-FI"/>
        </w:rPr>
      </w:pPr>
    </w:p>
    <w:p w14:paraId="20EFEC2F" w14:textId="77777777" w:rsidR="00275588" w:rsidRDefault="00275588" w:rsidP="0045440E">
      <w:pPr>
        <w:spacing w:after="0" w:line="276" w:lineRule="auto"/>
        <w:ind w:firstLine="567"/>
        <w:jc w:val="both"/>
        <w:rPr>
          <w:rFonts w:ascii="Times New Roman" w:eastAsia="Times New Roman" w:hAnsi="Times New Roman" w:cs="Times New Roman"/>
          <w:sz w:val="24"/>
          <w:szCs w:val="24"/>
          <w:lang w:val="fi-FI"/>
        </w:rPr>
      </w:pPr>
    </w:p>
    <w:p w14:paraId="717A40C1" w14:textId="77777777" w:rsidR="00275588" w:rsidRDefault="00275588" w:rsidP="0045440E">
      <w:pPr>
        <w:spacing w:after="0" w:line="276" w:lineRule="auto"/>
        <w:ind w:firstLine="567"/>
        <w:jc w:val="both"/>
        <w:rPr>
          <w:rFonts w:ascii="Times New Roman" w:eastAsia="Times New Roman" w:hAnsi="Times New Roman" w:cs="Times New Roman"/>
          <w:sz w:val="24"/>
          <w:szCs w:val="24"/>
          <w:lang w:val="fi-FI"/>
        </w:rPr>
      </w:pPr>
    </w:p>
    <w:p w14:paraId="4A02CEEB" w14:textId="77777777" w:rsidR="00275588" w:rsidRDefault="00275588" w:rsidP="0045440E">
      <w:pPr>
        <w:spacing w:after="0" w:line="276" w:lineRule="auto"/>
        <w:ind w:firstLine="567"/>
        <w:jc w:val="both"/>
        <w:rPr>
          <w:rFonts w:ascii="Times New Roman" w:eastAsia="Times New Roman" w:hAnsi="Times New Roman" w:cs="Times New Roman"/>
          <w:sz w:val="24"/>
          <w:szCs w:val="24"/>
          <w:lang w:val="fi-FI"/>
        </w:rPr>
      </w:pPr>
    </w:p>
    <w:p w14:paraId="7DA89C4E" w14:textId="77777777" w:rsidR="00275588" w:rsidRDefault="00275588" w:rsidP="0045440E">
      <w:pPr>
        <w:spacing w:after="0" w:line="276" w:lineRule="auto"/>
        <w:ind w:firstLine="567"/>
        <w:jc w:val="both"/>
        <w:rPr>
          <w:rFonts w:ascii="Times New Roman" w:eastAsia="Times New Roman" w:hAnsi="Times New Roman" w:cs="Times New Roman"/>
          <w:sz w:val="24"/>
          <w:szCs w:val="24"/>
          <w:lang w:val="fi-FI"/>
        </w:rPr>
      </w:pPr>
    </w:p>
    <w:p w14:paraId="23C28329" w14:textId="77777777" w:rsidR="00275588" w:rsidRDefault="00275588" w:rsidP="0045440E">
      <w:pPr>
        <w:spacing w:after="0" w:line="276" w:lineRule="auto"/>
        <w:ind w:firstLine="567"/>
        <w:jc w:val="both"/>
        <w:rPr>
          <w:rFonts w:ascii="Times New Roman" w:eastAsia="Times New Roman" w:hAnsi="Times New Roman" w:cs="Times New Roman"/>
          <w:sz w:val="24"/>
          <w:szCs w:val="24"/>
          <w:lang w:val="fi-FI"/>
        </w:rPr>
      </w:pPr>
    </w:p>
    <w:p w14:paraId="2B5BDFB1" w14:textId="77777777" w:rsidR="00275588" w:rsidRDefault="00275588" w:rsidP="0045440E">
      <w:pPr>
        <w:spacing w:after="0" w:line="276" w:lineRule="auto"/>
        <w:ind w:firstLine="567"/>
        <w:jc w:val="both"/>
        <w:rPr>
          <w:rFonts w:ascii="Times New Roman" w:eastAsia="Times New Roman" w:hAnsi="Times New Roman" w:cs="Times New Roman"/>
          <w:sz w:val="24"/>
          <w:szCs w:val="24"/>
          <w:lang w:val="fi-FI"/>
        </w:rPr>
      </w:pPr>
    </w:p>
    <w:p w14:paraId="0B9CA4D9" w14:textId="77777777" w:rsidR="00275588" w:rsidRDefault="00275588" w:rsidP="0045440E">
      <w:pPr>
        <w:spacing w:after="0" w:line="276" w:lineRule="auto"/>
        <w:ind w:firstLine="567"/>
        <w:jc w:val="both"/>
        <w:rPr>
          <w:rFonts w:ascii="Times New Roman" w:eastAsia="Times New Roman" w:hAnsi="Times New Roman" w:cs="Times New Roman"/>
          <w:sz w:val="24"/>
          <w:szCs w:val="24"/>
          <w:lang w:val="fi-FI"/>
        </w:rPr>
      </w:pPr>
    </w:p>
    <w:p w14:paraId="4E76D4ED" w14:textId="77777777" w:rsidR="00275588" w:rsidRDefault="00275588" w:rsidP="0045440E">
      <w:pPr>
        <w:spacing w:after="0" w:line="276" w:lineRule="auto"/>
        <w:ind w:firstLine="567"/>
        <w:jc w:val="both"/>
        <w:rPr>
          <w:rFonts w:ascii="Times New Roman" w:eastAsia="Times New Roman" w:hAnsi="Times New Roman" w:cs="Times New Roman"/>
          <w:sz w:val="24"/>
          <w:szCs w:val="24"/>
          <w:lang w:val="fi-FI"/>
        </w:rPr>
      </w:pPr>
    </w:p>
    <w:p w14:paraId="29DFD731" w14:textId="77777777" w:rsidR="00275588" w:rsidRDefault="00275588" w:rsidP="0045440E">
      <w:pPr>
        <w:spacing w:after="0" w:line="276" w:lineRule="auto"/>
        <w:ind w:firstLine="567"/>
        <w:jc w:val="both"/>
        <w:rPr>
          <w:rFonts w:ascii="Times New Roman" w:eastAsia="Times New Roman" w:hAnsi="Times New Roman" w:cs="Times New Roman"/>
          <w:sz w:val="24"/>
          <w:szCs w:val="24"/>
          <w:lang w:val="fi-FI"/>
        </w:rPr>
      </w:pPr>
    </w:p>
    <w:p w14:paraId="78AFAA1D" w14:textId="77777777" w:rsidR="00275588" w:rsidRDefault="00275588" w:rsidP="0045440E">
      <w:pPr>
        <w:spacing w:after="0" w:line="276" w:lineRule="auto"/>
        <w:ind w:firstLine="567"/>
        <w:jc w:val="both"/>
        <w:rPr>
          <w:rFonts w:ascii="Times New Roman" w:eastAsia="Times New Roman" w:hAnsi="Times New Roman" w:cs="Times New Roman"/>
          <w:sz w:val="24"/>
          <w:szCs w:val="24"/>
          <w:lang w:val="fi-FI"/>
        </w:rPr>
      </w:pPr>
    </w:p>
    <w:p w14:paraId="355F7687" w14:textId="77777777" w:rsidR="00275588" w:rsidRPr="003E1F84" w:rsidRDefault="00275588" w:rsidP="0045440E">
      <w:pPr>
        <w:spacing w:after="0" w:line="276" w:lineRule="auto"/>
        <w:ind w:firstLine="567"/>
        <w:jc w:val="both"/>
        <w:rPr>
          <w:rFonts w:ascii="Times New Roman" w:eastAsia="Times New Roman" w:hAnsi="Times New Roman" w:cs="Times New Roman"/>
          <w:sz w:val="24"/>
          <w:szCs w:val="24"/>
          <w:lang w:val="fi-FI"/>
        </w:rPr>
      </w:pPr>
    </w:p>
    <w:p w14:paraId="02FCE828" w14:textId="77777777" w:rsidR="0045440E" w:rsidRDefault="0045440E" w:rsidP="0045440E">
      <w:pPr>
        <w:numPr>
          <w:ilvl w:val="0"/>
          <w:numId w:val="9"/>
        </w:numPr>
        <w:spacing w:after="0" w:line="276" w:lineRule="auto"/>
        <w:ind w:left="567" w:hanging="283"/>
        <w:jc w:val="both"/>
        <w:rPr>
          <w:rFonts w:ascii="Times New Roman" w:eastAsia="Times New Roman" w:hAnsi="Times New Roman" w:cs="Times New Roman"/>
          <w:sz w:val="24"/>
          <w:szCs w:val="24"/>
        </w:rPr>
      </w:pPr>
      <w:proofErr w:type="spellStart"/>
      <w:r w:rsidRPr="0045440E">
        <w:rPr>
          <w:rFonts w:ascii="Times New Roman" w:eastAsia="Times New Roman" w:hAnsi="Times New Roman" w:cs="Times New Roman"/>
          <w:sz w:val="24"/>
          <w:szCs w:val="24"/>
        </w:rPr>
        <w:lastRenderedPageBreak/>
        <w:t>Pengukuran</w:t>
      </w:r>
      <w:proofErr w:type="spellEnd"/>
      <w:r w:rsidRPr="0045440E">
        <w:rPr>
          <w:rFonts w:ascii="Times New Roman" w:eastAsia="Times New Roman" w:hAnsi="Times New Roman" w:cs="Times New Roman"/>
          <w:sz w:val="24"/>
          <w:szCs w:val="24"/>
        </w:rPr>
        <w:t xml:space="preserve"> dan </w:t>
      </w:r>
      <w:proofErr w:type="spellStart"/>
      <w:r w:rsidRPr="0045440E">
        <w:rPr>
          <w:rFonts w:ascii="Times New Roman" w:eastAsia="Times New Roman" w:hAnsi="Times New Roman" w:cs="Times New Roman"/>
          <w:sz w:val="24"/>
          <w:szCs w:val="24"/>
        </w:rPr>
        <w:t>Evaluasi</w:t>
      </w:r>
      <w:proofErr w:type="spellEnd"/>
      <w:r w:rsidRPr="0045440E">
        <w:rPr>
          <w:rFonts w:ascii="Times New Roman" w:eastAsia="Times New Roman" w:hAnsi="Times New Roman" w:cs="Times New Roman"/>
          <w:sz w:val="24"/>
          <w:szCs w:val="24"/>
        </w:rPr>
        <w:t xml:space="preserve"> </w:t>
      </w:r>
      <w:proofErr w:type="spellStart"/>
      <w:r w:rsidRPr="0045440E">
        <w:rPr>
          <w:rFonts w:ascii="Times New Roman" w:eastAsia="Times New Roman" w:hAnsi="Times New Roman" w:cs="Times New Roman"/>
          <w:sz w:val="24"/>
          <w:szCs w:val="24"/>
        </w:rPr>
        <w:t>Risiko</w:t>
      </w:r>
      <w:proofErr w:type="spellEnd"/>
    </w:p>
    <w:p w14:paraId="350B8031" w14:textId="7D06A535" w:rsidR="0045440E" w:rsidRPr="0045440E" w:rsidRDefault="0045440E" w:rsidP="00275588">
      <w:pPr>
        <w:spacing w:after="0" w:line="276" w:lineRule="auto"/>
        <w:ind w:left="567" w:firstLine="567"/>
        <w:jc w:val="both"/>
        <w:rPr>
          <w:rFonts w:ascii="Times New Roman" w:eastAsia="Times New Roman" w:hAnsi="Times New Roman" w:cs="Times New Roman"/>
          <w:sz w:val="24"/>
          <w:szCs w:val="24"/>
          <w:lang w:val="fi-FI"/>
        </w:rPr>
      </w:pPr>
      <w:r w:rsidRPr="0045440E">
        <w:rPr>
          <w:rFonts w:ascii="Times New Roman" w:eastAsia="Times New Roman" w:hAnsi="Times New Roman" w:cs="Times New Roman"/>
          <w:sz w:val="24"/>
          <w:szCs w:val="24"/>
          <w:lang w:val="sv-SE"/>
        </w:rPr>
        <w:t>Berikut ini adalah hasil visualisasi DyNA pada klaster 3 empat pilar risiko kredit kategori pengukuran dan evaluasi risiko:</w:t>
      </w:r>
    </w:p>
    <w:p w14:paraId="1541ACFF" w14:textId="77777777" w:rsidR="0045440E" w:rsidRPr="0045440E" w:rsidRDefault="0045440E" w:rsidP="0045440E">
      <w:pPr>
        <w:spacing w:after="0" w:line="276" w:lineRule="auto"/>
        <w:jc w:val="center"/>
        <w:rPr>
          <w:rFonts w:ascii="Times New Roman" w:eastAsia="Times New Roman" w:hAnsi="Times New Roman" w:cs="Times New Roman"/>
          <w:sz w:val="24"/>
          <w:szCs w:val="24"/>
        </w:rPr>
      </w:pPr>
      <w:r w:rsidRPr="0045440E">
        <w:rPr>
          <w:rFonts w:ascii="Times New Roman" w:eastAsia="Times New Roman" w:hAnsi="Times New Roman" w:cs="Times New Roman"/>
          <w:noProof/>
          <w:sz w:val="24"/>
          <w:szCs w:val="24"/>
          <w:lang w:val="en-US"/>
        </w:rPr>
        <w:drawing>
          <wp:inline distT="0" distB="0" distL="0" distR="0" wp14:anchorId="4C663394" wp14:editId="0F27E071">
            <wp:extent cx="2226365" cy="2226365"/>
            <wp:effectExtent l="0" t="0" r="2540" b="2540"/>
            <wp:docPr id="169502056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020565"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232091" cy="2232091"/>
                    </a:xfrm>
                    <a:prstGeom prst="rect">
                      <a:avLst/>
                    </a:prstGeom>
                    <a:noFill/>
                    <a:ln>
                      <a:noFill/>
                    </a:ln>
                  </pic:spPr>
                </pic:pic>
              </a:graphicData>
            </a:graphic>
          </wp:inline>
        </w:drawing>
      </w:r>
    </w:p>
    <w:p w14:paraId="13967A45" w14:textId="30A70AD4" w:rsidR="0045440E" w:rsidRPr="00275588" w:rsidRDefault="0045440E" w:rsidP="0045440E">
      <w:pPr>
        <w:spacing w:after="0" w:line="276" w:lineRule="auto"/>
        <w:jc w:val="center"/>
        <w:rPr>
          <w:rFonts w:ascii="Times New Roman" w:eastAsia="Times New Roman" w:hAnsi="Times New Roman" w:cs="Times New Roman"/>
          <w:b/>
          <w:bCs/>
          <w:sz w:val="24"/>
          <w:szCs w:val="24"/>
          <w:lang w:val="sv-SE"/>
        </w:rPr>
      </w:pPr>
      <w:r w:rsidRPr="00275588">
        <w:rPr>
          <w:rFonts w:ascii="Times New Roman" w:eastAsia="Times New Roman" w:hAnsi="Times New Roman" w:cs="Times New Roman"/>
          <w:b/>
          <w:bCs/>
          <w:sz w:val="24"/>
          <w:szCs w:val="24"/>
          <w:lang w:val="sv-SE"/>
        </w:rPr>
        <w:t xml:space="preserve">Gambar </w:t>
      </w:r>
      <w:r w:rsidR="00FE6210" w:rsidRPr="00275588">
        <w:rPr>
          <w:rFonts w:ascii="Times New Roman" w:eastAsia="Times New Roman" w:hAnsi="Times New Roman" w:cs="Times New Roman"/>
          <w:b/>
          <w:bCs/>
          <w:sz w:val="24"/>
          <w:szCs w:val="24"/>
          <w:lang w:val="sv-SE"/>
        </w:rPr>
        <w:t>4.</w:t>
      </w:r>
      <w:r w:rsidRPr="00275588">
        <w:rPr>
          <w:rFonts w:ascii="Times New Roman" w:eastAsia="Times New Roman" w:hAnsi="Times New Roman" w:cs="Times New Roman"/>
          <w:b/>
          <w:bCs/>
          <w:sz w:val="24"/>
          <w:szCs w:val="24"/>
          <w:lang w:val="sv-SE"/>
        </w:rPr>
        <w:t xml:space="preserve"> Hasil Visualisasi DyNA Klaster 3 Empat Pilar Risiko Kredit, Pengukuran &amp; Evaluasi Risiko</w:t>
      </w:r>
    </w:p>
    <w:p w14:paraId="4592DCF7" w14:textId="77777777" w:rsidR="0045440E" w:rsidRDefault="0045440E" w:rsidP="0045440E">
      <w:pPr>
        <w:spacing w:after="0" w:line="276" w:lineRule="auto"/>
        <w:ind w:firstLine="567"/>
        <w:jc w:val="both"/>
        <w:rPr>
          <w:rFonts w:ascii="Times New Roman" w:eastAsia="Times New Roman" w:hAnsi="Times New Roman" w:cs="Times New Roman"/>
          <w:sz w:val="24"/>
          <w:szCs w:val="24"/>
          <w:lang w:val="fi-FI"/>
        </w:rPr>
      </w:pPr>
    </w:p>
    <w:p w14:paraId="0EDD756C" w14:textId="1E47DA6A" w:rsidR="0045440E" w:rsidRPr="0045440E" w:rsidRDefault="0045440E" w:rsidP="0045440E">
      <w:pPr>
        <w:spacing w:after="0" w:line="276" w:lineRule="auto"/>
        <w:ind w:firstLine="567"/>
        <w:jc w:val="both"/>
        <w:rPr>
          <w:rFonts w:ascii="Times New Roman" w:eastAsia="Times New Roman" w:hAnsi="Times New Roman" w:cs="Times New Roman"/>
          <w:sz w:val="24"/>
          <w:szCs w:val="24"/>
          <w:lang w:val="sv-SE"/>
        </w:rPr>
      </w:pPr>
      <w:r w:rsidRPr="0045440E">
        <w:rPr>
          <w:rFonts w:ascii="Times New Roman" w:eastAsia="Times New Roman" w:hAnsi="Times New Roman" w:cs="Times New Roman"/>
          <w:sz w:val="24"/>
          <w:szCs w:val="24"/>
          <w:lang w:val="fi-FI"/>
        </w:rPr>
        <w:t>pemetaan jaringan risiko (DyNA) pada pilar Pengukuran dan Evaluasi Risiko. Visualisasi memperlihatkan bahwa “Scoring Kredit” merupakan node paling dominan dengan degree centrality tertinggi, menandakan perannya sebagai faktor kunci dalam menilai kelayakan dan tingkat risiko debitur. Faktor “Analisis Keuangan” dan “Stress Testing” memiliki keterhubungan kuat dengan node utama, menunjukkan pentingnya data keuangan dan pengujian ketahanan debitur dalam meningkatkan akurasi penilaian risiko. Sementara itu, “Pemahaman Personal” berperan sebagai faktor pendukung yang melengkapi penilaian kuantitatif melalui informasi kualitatif. Secara keseluruhan, jaringan ini menegaskan bahwa pengukuran risiko kredit bersifat multidimensional dan menuntut integrasi antara scoring kredit, analisis keuangan, stress testing, serta pemahaman karakter debitur.</w:t>
      </w:r>
    </w:p>
    <w:p w14:paraId="60EE673B" w14:textId="77777777" w:rsidR="0045440E" w:rsidRDefault="0045440E" w:rsidP="0045440E">
      <w:pPr>
        <w:spacing w:after="0" w:line="276" w:lineRule="auto"/>
        <w:ind w:firstLine="567"/>
        <w:jc w:val="both"/>
        <w:rPr>
          <w:rFonts w:ascii="Times New Roman" w:eastAsia="Times New Roman" w:hAnsi="Times New Roman" w:cs="Times New Roman"/>
          <w:sz w:val="24"/>
          <w:szCs w:val="24"/>
          <w:lang w:val="sv-SE"/>
        </w:rPr>
      </w:pPr>
    </w:p>
    <w:p w14:paraId="61E136B4" w14:textId="77777777" w:rsidR="00275588" w:rsidRDefault="00275588" w:rsidP="0045440E">
      <w:pPr>
        <w:spacing w:after="0" w:line="276" w:lineRule="auto"/>
        <w:ind w:firstLine="567"/>
        <w:jc w:val="both"/>
        <w:rPr>
          <w:rFonts w:ascii="Times New Roman" w:eastAsia="Times New Roman" w:hAnsi="Times New Roman" w:cs="Times New Roman"/>
          <w:sz w:val="24"/>
          <w:szCs w:val="24"/>
          <w:lang w:val="sv-SE"/>
        </w:rPr>
      </w:pPr>
    </w:p>
    <w:p w14:paraId="4D177902" w14:textId="77777777" w:rsidR="00275588" w:rsidRDefault="00275588" w:rsidP="0045440E">
      <w:pPr>
        <w:spacing w:after="0" w:line="276" w:lineRule="auto"/>
        <w:ind w:firstLine="567"/>
        <w:jc w:val="both"/>
        <w:rPr>
          <w:rFonts w:ascii="Times New Roman" w:eastAsia="Times New Roman" w:hAnsi="Times New Roman" w:cs="Times New Roman"/>
          <w:sz w:val="24"/>
          <w:szCs w:val="24"/>
          <w:lang w:val="sv-SE"/>
        </w:rPr>
      </w:pPr>
    </w:p>
    <w:p w14:paraId="04450761" w14:textId="77777777" w:rsidR="00275588" w:rsidRDefault="00275588" w:rsidP="0045440E">
      <w:pPr>
        <w:spacing w:after="0" w:line="276" w:lineRule="auto"/>
        <w:ind w:firstLine="567"/>
        <w:jc w:val="both"/>
        <w:rPr>
          <w:rFonts w:ascii="Times New Roman" w:eastAsia="Times New Roman" w:hAnsi="Times New Roman" w:cs="Times New Roman"/>
          <w:sz w:val="24"/>
          <w:szCs w:val="24"/>
          <w:lang w:val="sv-SE"/>
        </w:rPr>
      </w:pPr>
    </w:p>
    <w:p w14:paraId="0832EA94" w14:textId="77777777" w:rsidR="00275588" w:rsidRDefault="00275588" w:rsidP="0045440E">
      <w:pPr>
        <w:spacing w:after="0" w:line="276" w:lineRule="auto"/>
        <w:ind w:firstLine="567"/>
        <w:jc w:val="both"/>
        <w:rPr>
          <w:rFonts w:ascii="Times New Roman" w:eastAsia="Times New Roman" w:hAnsi="Times New Roman" w:cs="Times New Roman"/>
          <w:sz w:val="24"/>
          <w:szCs w:val="24"/>
          <w:lang w:val="sv-SE"/>
        </w:rPr>
      </w:pPr>
    </w:p>
    <w:p w14:paraId="41DDA7F2" w14:textId="77777777" w:rsidR="00275588" w:rsidRDefault="00275588" w:rsidP="0045440E">
      <w:pPr>
        <w:spacing w:after="0" w:line="276" w:lineRule="auto"/>
        <w:ind w:firstLine="567"/>
        <w:jc w:val="both"/>
        <w:rPr>
          <w:rFonts w:ascii="Times New Roman" w:eastAsia="Times New Roman" w:hAnsi="Times New Roman" w:cs="Times New Roman"/>
          <w:sz w:val="24"/>
          <w:szCs w:val="24"/>
          <w:lang w:val="sv-SE"/>
        </w:rPr>
      </w:pPr>
    </w:p>
    <w:p w14:paraId="38945D74" w14:textId="77777777" w:rsidR="00275588" w:rsidRDefault="00275588" w:rsidP="0045440E">
      <w:pPr>
        <w:spacing w:after="0" w:line="276" w:lineRule="auto"/>
        <w:ind w:firstLine="567"/>
        <w:jc w:val="both"/>
        <w:rPr>
          <w:rFonts w:ascii="Times New Roman" w:eastAsia="Times New Roman" w:hAnsi="Times New Roman" w:cs="Times New Roman"/>
          <w:sz w:val="24"/>
          <w:szCs w:val="24"/>
          <w:lang w:val="sv-SE"/>
        </w:rPr>
      </w:pPr>
    </w:p>
    <w:p w14:paraId="48107A22" w14:textId="77777777" w:rsidR="00275588" w:rsidRDefault="00275588" w:rsidP="0045440E">
      <w:pPr>
        <w:spacing w:after="0" w:line="276" w:lineRule="auto"/>
        <w:ind w:firstLine="567"/>
        <w:jc w:val="both"/>
        <w:rPr>
          <w:rFonts w:ascii="Times New Roman" w:eastAsia="Times New Roman" w:hAnsi="Times New Roman" w:cs="Times New Roman"/>
          <w:sz w:val="24"/>
          <w:szCs w:val="24"/>
          <w:lang w:val="sv-SE"/>
        </w:rPr>
      </w:pPr>
    </w:p>
    <w:p w14:paraId="61640801" w14:textId="77777777" w:rsidR="00275588" w:rsidRDefault="00275588" w:rsidP="0045440E">
      <w:pPr>
        <w:spacing w:after="0" w:line="276" w:lineRule="auto"/>
        <w:ind w:firstLine="567"/>
        <w:jc w:val="both"/>
        <w:rPr>
          <w:rFonts w:ascii="Times New Roman" w:eastAsia="Times New Roman" w:hAnsi="Times New Roman" w:cs="Times New Roman"/>
          <w:sz w:val="24"/>
          <w:szCs w:val="24"/>
          <w:lang w:val="sv-SE"/>
        </w:rPr>
      </w:pPr>
    </w:p>
    <w:p w14:paraId="2725DA38" w14:textId="77777777" w:rsidR="00275588" w:rsidRDefault="00275588" w:rsidP="0045440E">
      <w:pPr>
        <w:spacing w:after="0" w:line="276" w:lineRule="auto"/>
        <w:ind w:firstLine="567"/>
        <w:jc w:val="both"/>
        <w:rPr>
          <w:rFonts w:ascii="Times New Roman" w:eastAsia="Times New Roman" w:hAnsi="Times New Roman" w:cs="Times New Roman"/>
          <w:sz w:val="24"/>
          <w:szCs w:val="24"/>
          <w:lang w:val="sv-SE"/>
        </w:rPr>
      </w:pPr>
    </w:p>
    <w:p w14:paraId="6A2E74D6" w14:textId="77777777" w:rsidR="00275588" w:rsidRDefault="00275588" w:rsidP="0045440E">
      <w:pPr>
        <w:spacing w:after="0" w:line="276" w:lineRule="auto"/>
        <w:ind w:firstLine="567"/>
        <w:jc w:val="both"/>
        <w:rPr>
          <w:rFonts w:ascii="Times New Roman" w:eastAsia="Times New Roman" w:hAnsi="Times New Roman" w:cs="Times New Roman"/>
          <w:sz w:val="24"/>
          <w:szCs w:val="24"/>
          <w:lang w:val="sv-SE"/>
        </w:rPr>
      </w:pPr>
    </w:p>
    <w:p w14:paraId="5D1D05A9" w14:textId="77777777" w:rsidR="00275588" w:rsidRDefault="00275588" w:rsidP="0045440E">
      <w:pPr>
        <w:spacing w:after="0" w:line="276" w:lineRule="auto"/>
        <w:ind w:firstLine="567"/>
        <w:jc w:val="both"/>
        <w:rPr>
          <w:rFonts w:ascii="Times New Roman" w:eastAsia="Times New Roman" w:hAnsi="Times New Roman" w:cs="Times New Roman"/>
          <w:sz w:val="24"/>
          <w:szCs w:val="24"/>
          <w:lang w:val="sv-SE"/>
        </w:rPr>
      </w:pPr>
    </w:p>
    <w:p w14:paraId="66A04F85" w14:textId="77777777" w:rsidR="00275588" w:rsidRDefault="00275588" w:rsidP="0045440E">
      <w:pPr>
        <w:spacing w:after="0" w:line="276" w:lineRule="auto"/>
        <w:ind w:firstLine="567"/>
        <w:jc w:val="both"/>
        <w:rPr>
          <w:rFonts w:ascii="Times New Roman" w:eastAsia="Times New Roman" w:hAnsi="Times New Roman" w:cs="Times New Roman"/>
          <w:sz w:val="24"/>
          <w:szCs w:val="24"/>
          <w:lang w:val="sv-SE"/>
        </w:rPr>
      </w:pPr>
    </w:p>
    <w:p w14:paraId="33217C1A" w14:textId="77777777" w:rsidR="00275588" w:rsidRDefault="00275588" w:rsidP="0045440E">
      <w:pPr>
        <w:spacing w:after="0" w:line="276" w:lineRule="auto"/>
        <w:ind w:firstLine="567"/>
        <w:jc w:val="both"/>
        <w:rPr>
          <w:rFonts w:ascii="Times New Roman" w:eastAsia="Times New Roman" w:hAnsi="Times New Roman" w:cs="Times New Roman"/>
          <w:sz w:val="24"/>
          <w:szCs w:val="24"/>
          <w:lang w:val="sv-SE"/>
        </w:rPr>
      </w:pPr>
    </w:p>
    <w:p w14:paraId="4AF9683F" w14:textId="77777777" w:rsidR="00275588" w:rsidRDefault="00275588" w:rsidP="0045440E">
      <w:pPr>
        <w:spacing w:after="0" w:line="276" w:lineRule="auto"/>
        <w:ind w:firstLine="567"/>
        <w:jc w:val="both"/>
        <w:rPr>
          <w:rFonts w:ascii="Times New Roman" w:eastAsia="Times New Roman" w:hAnsi="Times New Roman" w:cs="Times New Roman"/>
          <w:sz w:val="24"/>
          <w:szCs w:val="24"/>
          <w:lang w:val="sv-SE"/>
        </w:rPr>
      </w:pPr>
    </w:p>
    <w:p w14:paraId="5B509ECA" w14:textId="77777777" w:rsidR="00275588" w:rsidRPr="0045440E" w:rsidRDefault="00275588" w:rsidP="0045440E">
      <w:pPr>
        <w:spacing w:after="0" w:line="276" w:lineRule="auto"/>
        <w:ind w:firstLine="567"/>
        <w:jc w:val="both"/>
        <w:rPr>
          <w:rFonts w:ascii="Times New Roman" w:eastAsia="Times New Roman" w:hAnsi="Times New Roman" w:cs="Times New Roman"/>
          <w:sz w:val="24"/>
          <w:szCs w:val="24"/>
          <w:lang w:val="sv-SE"/>
        </w:rPr>
      </w:pPr>
    </w:p>
    <w:p w14:paraId="3FC3357E" w14:textId="77777777" w:rsidR="0045440E" w:rsidRDefault="0045440E" w:rsidP="0045440E">
      <w:pPr>
        <w:numPr>
          <w:ilvl w:val="0"/>
          <w:numId w:val="9"/>
        </w:numPr>
        <w:spacing w:after="0" w:line="276" w:lineRule="auto"/>
        <w:ind w:left="567" w:hanging="283"/>
        <w:jc w:val="both"/>
        <w:rPr>
          <w:rFonts w:ascii="Times New Roman" w:eastAsia="Times New Roman" w:hAnsi="Times New Roman" w:cs="Times New Roman"/>
          <w:sz w:val="24"/>
          <w:szCs w:val="24"/>
        </w:rPr>
      </w:pPr>
      <w:proofErr w:type="spellStart"/>
      <w:r w:rsidRPr="0045440E">
        <w:rPr>
          <w:rFonts w:ascii="Times New Roman" w:eastAsia="Times New Roman" w:hAnsi="Times New Roman" w:cs="Times New Roman"/>
          <w:sz w:val="24"/>
          <w:szCs w:val="24"/>
        </w:rPr>
        <w:lastRenderedPageBreak/>
        <w:t>Mitigasi</w:t>
      </w:r>
      <w:proofErr w:type="spellEnd"/>
      <w:r w:rsidRPr="0045440E">
        <w:rPr>
          <w:rFonts w:ascii="Times New Roman" w:eastAsia="Times New Roman" w:hAnsi="Times New Roman" w:cs="Times New Roman"/>
          <w:sz w:val="24"/>
          <w:szCs w:val="24"/>
        </w:rPr>
        <w:t xml:space="preserve"> dan </w:t>
      </w:r>
      <w:proofErr w:type="spellStart"/>
      <w:r w:rsidRPr="0045440E">
        <w:rPr>
          <w:rFonts w:ascii="Times New Roman" w:eastAsia="Times New Roman" w:hAnsi="Times New Roman" w:cs="Times New Roman"/>
          <w:sz w:val="24"/>
          <w:szCs w:val="24"/>
        </w:rPr>
        <w:t>Pengendalian</w:t>
      </w:r>
      <w:proofErr w:type="spellEnd"/>
      <w:r w:rsidRPr="0045440E">
        <w:rPr>
          <w:rFonts w:ascii="Times New Roman" w:eastAsia="Times New Roman" w:hAnsi="Times New Roman" w:cs="Times New Roman"/>
          <w:sz w:val="24"/>
          <w:szCs w:val="24"/>
        </w:rPr>
        <w:t xml:space="preserve"> </w:t>
      </w:r>
      <w:proofErr w:type="spellStart"/>
      <w:r w:rsidRPr="0045440E">
        <w:rPr>
          <w:rFonts w:ascii="Times New Roman" w:eastAsia="Times New Roman" w:hAnsi="Times New Roman" w:cs="Times New Roman"/>
          <w:sz w:val="24"/>
          <w:szCs w:val="24"/>
        </w:rPr>
        <w:t>Risiko</w:t>
      </w:r>
      <w:proofErr w:type="spellEnd"/>
    </w:p>
    <w:p w14:paraId="2255A5A3" w14:textId="5620B4C1" w:rsidR="0045440E" w:rsidRPr="0045440E" w:rsidRDefault="0045440E" w:rsidP="00275588">
      <w:pPr>
        <w:spacing w:after="0" w:line="276" w:lineRule="auto"/>
        <w:ind w:left="567" w:firstLine="567"/>
        <w:jc w:val="both"/>
        <w:rPr>
          <w:rFonts w:ascii="Times New Roman" w:eastAsia="Times New Roman" w:hAnsi="Times New Roman" w:cs="Times New Roman"/>
          <w:sz w:val="24"/>
          <w:szCs w:val="24"/>
          <w:lang w:val="fi-FI"/>
        </w:rPr>
      </w:pPr>
      <w:r w:rsidRPr="0045440E">
        <w:rPr>
          <w:rFonts w:ascii="Times New Roman" w:eastAsia="Times New Roman" w:hAnsi="Times New Roman" w:cs="Times New Roman"/>
          <w:sz w:val="24"/>
          <w:szCs w:val="24"/>
          <w:lang w:val="sv-SE"/>
        </w:rPr>
        <w:t>Berikut ini adalah hasil visualisasi DyNA pada klaster 3 empat pilar risiko kredit kategori mitigasi dan pengendalian risiko:</w:t>
      </w:r>
    </w:p>
    <w:p w14:paraId="4AC017AF" w14:textId="77777777" w:rsidR="0045440E" w:rsidRPr="0045440E" w:rsidRDefault="0045440E" w:rsidP="0045440E">
      <w:pPr>
        <w:spacing w:after="0" w:line="276" w:lineRule="auto"/>
        <w:jc w:val="center"/>
        <w:rPr>
          <w:rFonts w:ascii="Times New Roman" w:eastAsia="Times New Roman" w:hAnsi="Times New Roman" w:cs="Times New Roman"/>
          <w:sz w:val="24"/>
          <w:szCs w:val="24"/>
        </w:rPr>
      </w:pPr>
      <w:r w:rsidRPr="0045440E">
        <w:rPr>
          <w:rFonts w:ascii="Times New Roman" w:eastAsia="Times New Roman" w:hAnsi="Times New Roman" w:cs="Times New Roman"/>
          <w:noProof/>
          <w:sz w:val="24"/>
          <w:szCs w:val="24"/>
          <w:lang w:val="en-US"/>
        </w:rPr>
        <w:drawing>
          <wp:inline distT="0" distB="0" distL="0" distR="0" wp14:anchorId="27F79488" wp14:editId="17A179C5">
            <wp:extent cx="3070583" cy="2695904"/>
            <wp:effectExtent l="0" t="0" r="0" b="9525"/>
            <wp:docPr id="40577521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775215" name="Picture 1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3073741" cy="2698676"/>
                    </a:xfrm>
                    <a:prstGeom prst="rect">
                      <a:avLst/>
                    </a:prstGeom>
                    <a:noFill/>
                    <a:ln>
                      <a:noFill/>
                    </a:ln>
                    <a:extLst>
                      <a:ext uri="{53640926-AAD7-44D8-BBD7-CCE9431645EC}">
                        <a14:shadowObscured xmlns:a14="http://schemas.microsoft.com/office/drawing/2010/main"/>
                      </a:ext>
                    </a:extLst>
                  </pic:spPr>
                </pic:pic>
              </a:graphicData>
            </a:graphic>
          </wp:inline>
        </w:drawing>
      </w:r>
    </w:p>
    <w:p w14:paraId="46597AA0" w14:textId="7A52E5AA" w:rsidR="0045440E" w:rsidRPr="00275588" w:rsidRDefault="0045440E" w:rsidP="0045440E">
      <w:pPr>
        <w:spacing w:after="0" w:line="276" w:lineRule="auto"/>
        <w:jc w:val="center"/>
        <w:rPr>
          <w:rFonts w:ascii="Times New Roman" w:eastAsia="Times New Roman" w:hAnsi="Times New Roman" w:cs="Times New Roman"/>
          <w:b/>
          <w:bCs/>
          <w:sz w:val="24"/>
          <w:szCs w:val="24"/>
          <w:lang w:val="sv-SE"/>
        </w:rPr>
      </w:pPr>
      <w:r w:rsidRPr="00275588">
        <w:rPr>
          <w:rFonts w:ascii="Times New Roman" w:eastAsia="Times New Roman" w:hAnsi="Times New Roman" w:cs="Times New Roman"/>
          <w:b/>
          <w:bCs/>
          <w:sz w:val="24"/>
          <w:szCs w:val="24"/>
          <w:lang w:val="sv-SE"/>
        </w:rPr>
        <w:t xml:space="preserve">Gambar </w:t>
      </w:r>
      <w:r w:rsidR="00FE6210" w:rsidRPr="00275588">
        <w:rPr>
          <w:rFonts w:ascii="Times New Roman" w:eastAsia="Times New Roman" w:hAnsi="Times New Roman" w:cs="Times New Roman"/>
          <w:b/>
          <w:bCs/>
          <w:sz w:val="24"/>
          <w:szCs w:val="24"/>
          <w:lang w:val="sv-SE"/>
        </w:rPr>
        <w:t xml:space="preserve">5. </w:t>
      </w:r>
      <w:r w:rsidRPr="00275588">
        <w:rPr>
          <w:rFonts w:ascii="Times New Roman" w:eastAsia="Times New Roman" w:hAnsi="Times New Roman" w:cs="Times New Roman"/>
          <w:b/>
          <w:bCs/>
          <w:sz w:val="24"/>
          <w:szCs w:val="24"/>
          <w:lang w:val="sv-SE"/>
        </w:rPr>
        <w:t>Hasil Visualisasi DyNA Klaster 3 Empat Pilar Risiko Kredit, Mitigasi &amp; Pengendalian Risiko</w:t>
      </w:r>
    </w:p>
    <w:p w14:paraId="640EAABC" w14:textId="77777777" w:rsidR="0045440E" w:rsidRDefault="0045440E" w:rsidP="0045440E">
      <w:pPr>
        <w:spacing w:after="0" w:line="276" w:lineRule="auto"/>
        <w:ind w:firstLine="567"/>
        <w:jc w:val="both"/>
        <w:rPr>
          <w:rFonts w:ascii="Times New Roman" w:eastAsia="Times New Roman" w:hAnsi="Times New Roman" w:cs="Times New Roman"/>
          <w:sz w:val="24"/>
          <w:szCs w:val="24"/>
          <w:lang w:val="sv-SE"/>
        </w:rPr>
      </w:pPr>
    </w:p>
    <w:p w14:paraId="71C23519" w14:textId="4ADEE547" w:rsidR="0045440E" w:rsidRPr="0045440E" w:rsidRDefault="0045440E" w:rsidP="0045440E">
      <w:pPr>
        <w:spacing w:after="0" w:line="276" w:lineRule="auto"/>
        <w:ind w:firstLine="567"/>
        <w:jc w:val="both"/>
        <w:rPr>
          <w:rFonts w:ascii="Times New Roman" w:eastAsia="Times New Roman" w:hAnsi="Times New Roman" w:cs="Times New Roman"/>
          <w:sz w:val="24"/>
          <w:szCs w:val="24"/>
          <w:lang w:val="sv-SE"/>
        </w:rPr>
      </w:pPr>
      <w:r w:rsidRPr="0045440E">
        <w:rPr>
          <w:rFonts w:ascii="Times New Roman" w:eastAsia="Times New Roman" w:hAnsi="Times New Roman" w:cs="Times New Roman"/>
          <w:sz w:val="24"/>
          <w:szCs w:val="24"/>
          <w:lang w:val="sv-SE"/>
        </w:rPr>
        <w:t>pemetaan jaringan risiko (DyNA) pada pilar mitigasi dan pengendalian risiko kredit, di mana “Kebijakan Kredit yang Ketat” menjadi node paling dominan dengan degree centrality tertinggi sebagai pusat utama pengendalian risiko. Faktor “Diversifikasi Portofolio Kredit” dan “Penggunaan Agunan atau Jaminan” memiliki keterhubungan kuat dengan node utama, menandakan bahwa mitigasi risiko tidak hanya dilakukan melalui seleksi kredit yang ketat, tetapi juga melalui pengelolaan portofolio dan pengamanan kredit. Sementara itu, “Pemahaman Personal” berperan sebagai faktor kualitatif pendukung yang melengkapi kebijakan teknis. Secara keseluruhan, struktur jaringan ini menegaskan bahwa keberhasilan mitigasi risiko kredit bergantung pada integrasi kebijakan kredit yang konsisten, diversifikasi portofolio, perlindungan agunan, serta pemahaman menyeluruh terhadap karakter debitur.</w:t>
      </w:r>
    </w:p>
    <w:p w14:paraId="427BEC47" w14:textId="77777777" w:rsidR="0045440E" w:rsidRPr="0045440E" w:rsidRDefault="0045440E" w:rsidP="0045440E">
      <w:pPr>
        <w:spacing w:after="0" w:line="276" w:lineRule="auto"/>
        <w:ind w:firstLine="567"/>
        <w:jc w:val="both"/>
        <w:rPr>
          <w:rFonts w:ascii="Times New Roman" w:eastAsia="Times New Roman" w:hAnsi="Times New Roman" w:cs="Times New Roman"/>
          <w:sz w:val="24"/>
          <w:szCs w:val="24"/>
          <w:lang w:val="sv-SE"/>
        </w:rPr>
      </w:pPr>
    </w:p>
    <w:p w14:paraId="3D17C003" w14:textId="77777777" w:rsidR="0045440E" w:rsidRDefault="0045440E" w:rsidP="0045440E">
      <w:pPr>
        <w:numPr>
          <w:ilvl w:val="0"/>
          <w:numId w:val="9"/>
        </w:numPr>
        <w:spacing w:after="0" w:line="276" w:lineRule="auto"/>
        <w:ind w:left="567" w:hanging="283"/>
        <w:jc w:val="both"/>
        <w:rPr>
          <w:rFonts w:ascii="Times New Roman" w:eastAsia="Times New Roman" w:hAnsi="Times New Roman" w:cs="Times New Roman"/>
          <w:sz w:val="24"/>
          <w:szCs w:val="24"/>
        </w:rPr>
      </w:pPr>
      <w:proofErr w:type="spellStart"/>
      <w:r w:rsidRPr="0045440E">
        <w:rPr>
          <w:rFonts w:ascii="Times New Roman" w:eastAsia="Times New Roman" w:hAnsi="Times New Roman" w:cs="Times New Roman"/>
          <w:sz w:val="24"/>
          <w:szCs w:val="24"/>
        </w:rPr>
        <w:t>Pemantauan</w:t>
      </w:r>
      <w:proofErr w:type="spellEnd"/>
      <w:r w:rsidRPr="0045440E">
        <w:rPr>
          <w:rFonts w:ascii="Times New Roman" w:eastAsia="Times New Roman" w:hAnsi="Times New Roman" w:cs="Times New Roman"/>
          <w:sz w:val="24"/>
          <w:szCs w:val="24"/>
        </w:rPr>
        <w:t xml:space="preserve"> dan </w:t>
      </w:r>
      <w:proofErr w:type="spellStart"/>
      <w:r w:rsidRPr="0045440E">
        <w:rPr>
          <w:rFonts w:ascii="Times New Roman" w:eastAsia="Times New Roman" w:hAnsi="Times New Roman" w:cs="Times New Roman"/>
          <w:sz w:val="24"/>
          <w:szCs w:val="24"/>
        </w:rPr>
        <w:t>Pelaporan</w:t>
      </w:r>
      <w:proofErr w:type="spellEnd"/>
      <w:r w:rsidRPr="0045440E">
        <w:rPr>
          <w:rFonts w:ascii="Times New Roman" w:eastAsia="Times New Roman" w:hAnsi="Times New Roman" w:cs="Times New Roman"/>
          <w:sz w:val="24"/>
          <w:szCs w:val="24"/>
        </w:rPr>
        <w:t xml:space="preserve"> </w:t>
      </w:r>
      <w:proofErr w:type="spellStart"/>
      <w:r w:rsidRPr="0045440E">
        <w:rPr>
          <w:rFonts w:ascii="Times New Roman" w:eastAsia="Times New Roman" w:hAnsi="Times New Roman" w:cs="Times New Roman"/>
          <w:sz w:val="24"/>
          <w:szCs w:val="24"/>
        </w:rPr>
        <w:t>Risiko</w:t>
      </w:r>
      <w:proofErr w:type="spellEnd"/>
    </w:p>
    <w:p w14:paraId="356D3A62" w14:textId="4466F6D2" w:rsidR="0045440E" w:rsidRPr="0045440E" w:rsidRDefault="0045440E" w:rsidP="0045440E">
      <w:pPr>
        <w:spacing w:after="0" w:line="276" w:lineRule="auto"/>
        <w:ind w:left="567"/>
        <w:jc w:val="both"/>
        <w:rPr>
          <w:rFonts w:ascii="Times New Roman" w:eastAsia="Times New Roman" w:hAnsi="Times New Roman" w:cs="Times New Roman"/>
          <w:sz w:val="24"/>
          <w:szCs w:val="24"/>
          <w:lang w:val="fi-FI"/>
        </w:rPr>
      </w:pPr>
      <w:r w:rsidRPr="0045440E">
        <w:rPr>
          <w:rFonts w:ascii="Times New Roman" w:eastAsia="Times New Roman" w:hAnsi="Times New Roman" w:cs="Times New Roman"/>
          <w:sz w:val="24"/>
          <w:szCs w:val="24"/>
          <w:lang w:val="sv-SE"/>
        </w:rPr>
        <w:t>Berikut ini adalah hasil visualisasi DyNA pada klaster 3 empat pilar risiko kredit kategori pemantauan dan pelaporan risiko:</w:t>
      </w:r>
    </w:p>
    <w:p w14:paraId="3A659EE3" w14:textId="77777777" w:rsidR="0045440E" w:rsidRPr="0045440E" w:rsidRDefault="0045440E" w:rsidP="0045440E">
      <w:pPr>
        <w:spacing w:after="0" w:line="276" w:lineRule="auto"/>
        <w:jc w:val="center"/>
        <w:rPr>
          <w:rFonts w:ascii="Times New Roman" w:eastAsia="Times New Roman" w:hAnsi="Times New Roman" w:cs="Times New Roman"/>
          <w:sz w:val="24"/>
          <w:szCs w:val="24"/>
        </w:rPr>
      </w:pPr>
      <w:r w:rsidRPr="0045440E">
        <w:rPr>
          <w:rFonts w:ascii="Times New Roman" w:eastAsia="Times New Roman" w:hAnsi="Times New Roman" w:cs="Times New Roman"/>
          <w:noProof/>
          <w:sz w:val="24"/>
          <w:szCs w:val="24"/>
        </w:rPr>
        <w:lastRenderedPageBreak/>
        <w:drawing>
          <wp:inline distT="0" distB="0" distL="0" distR="0" wp14:anchorId="7983B1B6" wp14:editId="7260C888">
            <wp:extent cx="3933825" cy="2011523"/>
            <wp:effectExtent l="0" t="0" r="0" b="8255"/>
            <wp:docPr id="1672588908" name="Picture 1" descr="A diagram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88908" name="Picture 1" descr="A diagram of a company&#10;&#10;Description automatically generated with medium confidence"/>
                    <pic:cNvPicPr/>
                  </pic:nvPicPr>
                  <pic:blipFill>
                    <a:blip r:embed="rId15"/>
                    <a:stretch>
                      <a:fillRect/>
                    </a:stretch>
                  </pic:blipFill>
                  <pic:spPr>
                    <a:xfrm>
                      <a:off x="0" y="0"/>
                      <a:ext cx="3939594" cy="2014473"/>
                    </a:xfrm>
                    <a:prstGeom prst="rect">
                      <a:avLst/>
                    </a:prstGeom>
                  </pic:spPr>
                </pic:pic>
              </a:graphicData>
            </a:graphic>
          </wp:inline>
        </w:drawing>
      </w:r>
    </w:p>
    <w:p w14:paraId="678D49C6" w14:textId="54159650" w:rsidR="0045440E" w:rsidRPr="00275588" w:rsidRDefault="0045440E" w:rsidP="0045440E">
      <w:pPr>
        <w:spacing w:after="0" w:line="276" w:lineRule="auto"/>
        <w:jc w:val="center"/>
        <w:rPr>
          <w:rFonts w:ascii="Times New Roman" w:eastAsia="Times New Roman" w:hAnsi="Times New Roman" w:cs="Times New Roman"/>
          <w:b/>
          <w:bCs/>
          <w:sz w:val="24"/>
          <w:szCs w:val="24"/>
          <w:lang w:val="sv-SE"/>
        </w:rPr>
      </w:pPr>
      <w:r w:rsidRPr="00275588">
        <w:rPr>
          <w:rFonts w:ascii="Times New Roman" w:eastAsia="Times New Roman" w:hAnsi="Times New Roman" w:cs="Times New Roman"/>
          <w:b/>
          <w:bCs/>
          <w:sz w:val="24"/>
          <w:szCs w:val="24"/>
          <w:lang w:val="sv-SE"/>
        </w:rPr>
        <w:t xml:space="preserve">Gambar </w:t>
      </w:r>
      <w:r w:rsidR="00FE6210" w:rsidRPr="00275588">
        <w:rPr>
          <w:rFonts w:ascii="Times New Roman" w:eastAsia="Times New Roman" w:hAnsi="Times New Roman" w:cs="Times New Roman"/>
          <w:b/>
          <w:bCs/>
          <w:sz w:val="24"/>
          <w:szCs w:val="24"/>
          <w:lang w:val="sv-SE"/>
        </w:rPr>
        <w:t>6.</w:t>
      </w:r>
      <w:r w:rsidRPr="00275588">
        <w:rPr>
          <w:rFonts w:ascii="Times New Roman" w:eastAsia="Times New Roman" w:hAnsi="Times New Roman" w:cs="Times New Roman"/>
          <w:b/>
          <w:bCs/>
          <w:sz w:val="24"/>
          <w:szCs w:val="24"/>
          <w:lang w:val="sv-SE"/>
        </w:rPr>
        <w:t xml:space="preserve"> Hasil Visualisasi DyNA Klaster 3 Empat Pilar Risiko Kredit, Pemantauan &amp; Pelaporan Risiko</w:t>
      </w:r>
    </w:p>
    <w:p w14:paraId="132906DD" w14:textId="77777777" w:rsidR="0045440E" w:rsidRDefault="0045440E" w:rsidP="0045440E">
      <w:pPr>
        <w:spacing w:after="0" w:line="276" w:lineRule="auto"/>
        <w:ind w:firstLine="567"/>
        <w:jc w:val="both"/>
        <w:rPr>
          <w:rFonts w:ascii="Times New Roman" w:eastAsia="Times New Roman" w:hAnsi="Times New Roman" w:cs="Times New Roman"/>
          <w:sz w:val="24"/>
          <w:szCs w:val="24"/>
          <w:lang w:val="fi-FI"/>
        </w:rPr>
      </w:pPr>
    </w:p>
    <w:p w14:paraId="32540C91" w14:textId="2E15BE0F" w:rsidR="0045440E" w:rsidRPr="003E1F84" w:rsidRDefault="0045440E" w:rsidP="0045440E">
      <w:pPr>
        <w:spacing w:after="0" w:line="276" w:lineRule="auto"/>
        <w:ind w:firstLine="567"/>
        <w:jc w:val="both"/>
        <w:rPr>
          <w:rFonts w:ascii="Times New Roman" w:eastAsia="Times New Roman" w:hAnsi="Times New Roman" w:cs="Times New Roman"/>
          <w:sz w:val="24"/>
          <w:szCs w:val="24"/>
          <w:lang w:val="fi-FI"/>
        </w:rPr>
      </w:pPr>
      <w:r w:rsidRPr="0045440E">
        <w:rPr>
          <w:rFonts w:ascii="Times New Roman" w:eastAsia="Times New Roman" w:hAnsi="Times New Roman" w:cs="Times New Roman"/>
          <w:sz w:val="24"/>
          <w:szCs w:val="24"/>
          <w:lang w:val="fi-FI"/>
        </w:rPr>
        <w:t>pemetaan jaringan risiko menggunakan pendekatan Dynamic Network Analysis (DyNA) pada pilar Pemantauan dan Pelaporan Risiko. Visualisasi menunjukkan bahwa “Evaluasi Kredit Berkala” menjadi node paling dominan dengan degree centrality tertinggi, menegaskan perannya sebagai komponen utama dalam pengawasan risiko kredit secara berkelanjutan. “Pelaporan Risiko yang Transparan” juga memiliki keterhubungan luas, menunjukkan pentingnya sistem pelaporan yang akurat dan tepat waktu dalam mendukung pengambilan keputusan manajemen. Sementara itu, “Analisa Tren Pembayaran” berfungsi sebagai indikator peringatan dini yang melengkapi evaluasi berkala melalui pengamatan pola perilaku debitur, dan faktor pendukung seperti sinyal peringatan dini internal memperkuat mekanisme deteksi risiko. Secara keseluruhan, struktur jaringan ini menegaskan bahwa efektivitas pemantauan dan pelaporan risiko bergantung pada integrasi evaluasi rutin, transparansi pelaporan, dan analisis perilaku pembayaran untuk menjaga kualitas portofolio kredit dan mencegah terjadinya kredit bermasalah.</w:t>
      </w:r>
    </w:p>
    <w:p w14:paraId="5D72F622" w14:textId="77777777" w:rsidR="0045440E" w:rsidRPr="003E1F84" w:rsidRDefault="0045440E" w:rsidP="0045440E">
      <w:pPr>
        <w:spacing w:after="0" w:line="276" w:lineRule="auto"/>
        <w:ind w:firstLine="567"/>
        <w:jc w:val="both"/>
        <w:rPr>
          <w:rFonts w:ascii="Times New Roman" w:eastAsia="Times New Roman" w:hAnsi="Times New Roman" w:cs="Times New Roman"/>
          <w:sz w:val="24"/>
          <w:szCs w:val="24"/>
          <w:lang w:val="fi-FI"/>
        </w:rPr>
      </w:pPr>
    </w:p>
    <w:p w14:paraId="1E595FEE" w14:textId="77777777" w:rsidR="0045440E" w:rsidRPr="0045440E" w:rsidRDefault="0045440E" w:rsidP="0045440E">
      <w:pPr>
        <w:numPr>
          <w:ilvl w:val="0"/>
          <w:numId w:val="6"/>
        </w:numPr>
        <w:spacing w:after="0" w:line="276" w:lineRule="auto"/>
        <w:ind w:left="284" w:hanging="284"/>
        <w:jc w:val="both"/>
        <w:rPr>
          <w:rFonts w:ascii="Times New Roman" w:eastAsia="Times New Roman" w:hAnsi="Times New Roman" w:cs="Times New Roman"/>
          <w:sz w:val="24"/>
          <w:szCs w:val="24"/>
        </w:rPr>
      </w:pPr>
      <w:proofErr w:type="spellStart"/>
      <w:r w:rsidRPr="0045440E">
        <w:rPr>
          <w:rFonts w:ascii="Times New Roman" w:eastAsia="Times New Roman" w:hAnsi="Times New Roman" w:cs="Times New Roman"/>
          <w:sz w:val="24"/>
          <w:szCs w:val="24"/>
          <w:lang w:val="en-US"/>
        </w:rPr>
        <w:t>Klaster</w:t>
      </w:r>
      <w:proofErr w:type="spellEnd"/>
      <w:r w:rsidRPr="0045440E">
        <w:rPr>
          <w:rFonts w:ascii="Times New Roman" w:eastAsia="Times New Roman" w:hAnsi="Times New Roman" w:cs="Times New Roman"/>
          <w:sz w:val="24"/>
          <w:szCs w:val="24"/>
          <w:lang w:val="en-US"/>
        </w:rPr>
        <w:t xml:space="preserve"> 4 Langkah </w:t>
      </w:r>
      <w:proofErr w:type="spellStart"/>
      <w:r w:rsidRPr="0045440E">
        <w:rPr>
          <w:rFonts w:ascii="Times New Roman" w:eastAsia="Times New Roman" w:hAnsi="Times New Roman" w:cs="Times New Roman"/>
          <w:sz w:val="24"/>
          <w:szCs w:val="24"/>
          <w:lang w:val="en-US"/>
        </w:rPr>
        <w:t>Efektif</w:t>
      </w:r>
      <w:proofErr w:type="spellEnd"/>
      <w:r w:rsidRPr="0045440E">
        <w:rPr>
          <w:rFonts w:ascii="Times New Roman" w:eastAsia="Times New Roman" w:hAnsi="Times New Roman" w:cs="Times New Roman"/>
          <w:sz w:val="24"/>
          <w:szCs w:val="24"/>
          <w:lang w:val="en-US"/>
        </w:rPr>
        <w:t xml:space="preserve"> Lainnya</w:t>
      </w:r>
    </w:p>
    <w:p w14:paraId="65C1DE50" w14:textId="77777777" w:rsidR="0045440E" w:rsidRPr="0045440E" w:rsidRDefault="0045440E" w:rsidP="0045440E">
      <w:pPr>
        <w:spacing w:after="0" w:line="276" w:lineRule="auto"/>
        <w:ind w:firstLine="567"/>
        <w:jc w:val="both"/>
        <w:rPr>
          <w:rFonts w:ascii="Times New Roman" w:eastAsia="Times New Roman" w:hAnsi="Times New Roman" w:cs="Times New Roman"/>
          <w:sz w:val="24"/>
          <w:szCs w:val="24"/>
          <w:lang w:val="sv-SE"/>
        </w:rPr>
      </w:pPr>
      <w:r w:rsidRPr="0045440E">
        <w:rPr>
          <w:rFonts w:ascii="Times New Roman" w:eastAsia="Times New Roman" w:hAnsi="Times New Roman" w:cs="Times New Roman"/>
          <w:sz w:val="24"/>
          <w:szCs w:val="24"/>
          <w:lang w:val="sv-SE"/>
        </w:rPr>
        <w:t>Berikut ini adalah hasil visualisasi DyNA pada klaster 4 langkah efektif lainnya:</w:t>
      </w:r>
    </w:p>
    <w:p w14:paraId="4E8E2CEA" w14:textId="77777777" w:rsidR="0045440E" w:rsidRPr="00312130" w:rsidRDefault="0045440E" w:rsidP="0045440E">
      <w:pPr>
        <w:spacing w:after="0" w:line="276" w:lineRule="auto"/>
        <w:ind w:firstLine="567"/>
        <w:jc w:val="both"/>
        <w:rPr>
          <w:rFonts w:ascii="Times New Roman" w:eastAsia="Times New Roman" w:hAnsi="Times New Roman" w:cs="Times New Roman"/>
          <w:sz w:val="24"/>
          <w:szCs w:val="24"/>
          <w:lang w:val="fi-FI"/>
        </w:rPr>
      </w:pPr>
    </w:p>
    <w:p w14:paraId="597A8D62" w14:textId="30E14E86" w:rsidR="0045440E" w:rsidRPr="0045440E" w:rsidRDefault="0045440E" w:rsidP="0045440E">
      <w:pPr>
        <w:spacing w:after="0" w:line="276" w:lineRule="auto"/>
        <w:jc w:val="center"/>
        <w:rPr>
          <w:rFonts w:ascii="Times New Roman" w:eastAsia="Times New Roman" w:hAnsi="Times New Roman" w:cs="Times New Roman"/>
          <w:sz w:val="24"/>
          <w:szCs w:val="24"/>
        </w:rPr>
      </w:pPr>
      <w:r w:rsidRPr="0045440E">
        <w:rPr>
          <w:rFonts w:ascii="Times New Roman" w:eastAsia="Times New Roman" w:hAnsi="Times New Roman" w:cs="Times New Roman"/>
          <w:noProof/>
          <w:sz w:val="24"/>
          <w:szCs w:val="24"/>
          <w:lang w:val="en-US"/>
        </w:rPr>
        <w:drawing>
          <wp:inline distT="0" distB="0" distL="0" distR="0" wp14:anchorId="24AFFCD9" wp14:editId="5917A767">
            <wp:extent cx="2783314" cy="1670050"/>
            <wp:effectExtent l="0" t="0" r="0" b="6350"/>
            <wp:docPr id="138482765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827657" name="Picture 1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a:fillRect/>
                    </a:stretch>
                  </pic:blipFill>
                  <pic:spPr bwMode="auto">
                    <a:xfrm>
                      <a:off x="0" y="0"/>
                      <a:ext cx="2814163" cy="1688560"/>
                    </a:xfrm>
                    <a:prstGeom prst="rect">
                      <a:avLst/>
                    </a:prstGeom>
                    <a:noFill/>
                    <a:ln>
                      <a:noFill/>
                    </a:ln>
                    <a:extLst>
                      <a:ext uri="{53640926-AAD7-44D8-BBD7-CCE9431645EC}">
                        <a14:shadowObscured xmlns:a14="http://schemas.microsoft.com/office/drawing/2010/main"/>
                      </a:ext>
                    </a:extLst>
                  </pic:spPr>
                </pic:pic>
              </a:graphicData>
            </a:graphic>
          </wp:inline>
        </w:drawing>
      </w:r>
    </w:p>
    <w:p w14:paraId="4D8EDF23" w14:textId="611F5C2F" w:rsidR="0045440E" w:rsidRDefault="0045440E" w:rsidP="0045440E">
      <w:pPr>
        <w:spacing w:after="0" w:line="276" w:lineRule="auto"/>
        <w:jc w:val="center"/>
        <w:rPr>
          <w:rFonts w:ascii="Times New Roman" w:eastAsia="Times New Roman" w:hAnsi="Times New Roman" w:cs="Times New Roman"/>
          <w:b/>
          <w:bCs/>
          <w:sz w:val="24"/>
          <w:szCs w:val="24"/>
          <w:lang w:val="sv-SE"/>
        </w:rPr>
      </w:pPr>
      <w:r w:rsidRPr="00275588">
        <w:rPr>
          <w:rFonts w:ascii="Times New Roman" w:eastAsia="Times New Roman" w:hAnsi="Times New Roman" w:cs="Times New Roman"/>
          <w:b/>
          <w:bCs/>
          <w:sz w:val="24"/>
          <w:szCs w:val="24"/>
          <w:lang w:val="sv-SE"/>
        </w:rPr>
        <w:t xml:space="preserve">Gambar </w:t>
      </w:r>
      <w:r w:rsidR="00FE6210" w:rsidRPr="00275588">
        <w:rPr>
          <w:rFonts w:ascii="Times New Roman" w:eastAsia="Times New Roman" w:hAnsi="Times New Roman" w:cs="Times New Roman"/>
          <w:b/>
          <w:bCs/>
          <w:sz w:val="24"/>
          <w:szCs w:val="24"/>
          <w:lang w:val="sv-SE"/>
        </w:rPr>
        <w:t xml:space="preserve">7. </w:t>
      </w:r>
      <w:r w:rsidRPr="00275588">
        <w:rPr>
          <w:rFonts w:ascii="Times New Roman" w:eastAsia="Times New Roman" w:hAnsi="Times New Roman" w:cs="Times New Roman"/>
          <w:b/>
          <w:bCs/>
          <w:sz w:val="24"/>
          <w:szCs w:val="24"/>
          <w:lang w:val="sv-SE"/>
        </w:rPr>
        <w:t>Hasil Visualisasi DyNA Klaster 4 Langkah Efektif Lainnya</w:t>
      </w:r>
    </w:p>
    <w:p w14:paraId="7B56D5D7" w14:textId="77777777" w:rsidR="00275588" w:rsidRPr="00275588" w:rsidRDefault="00275588" w:rsidP="0045440E">
      <w:pPr>
        <w:spacing w:after="0" w:line="276" w:lineRule="auto"/>
        <w:jc w:val="center"/>
        <w:rPr>
          <w:rFonts w:ascii="Times New Roman" w:eastAsia="Times New Roman" w:hAnsi="Times New Roman" w:cs="Times New Roman"/>
          <w:b/>
          <w:bCs/>
          <w:sz w:val="24"/>
          <w:szCs w:val="24"/>
          <w:lang w:val="sv-SE"/>
        </w:rPr>
      </w:pPr>
    </w:p>
    <w:p w14:paraId="7D132930" w14:textId="77777777" w:rsidR="0045440E" w:rsidRPr="0045440E" w:rsidRDefault="0045440E" w:rsidP="0045440E">
      <w:pPr>
        <w:spacing w:after="0" w:line="276" w:lineRule="auto"/>
        <w:ind w:firstLine="567"/>
        <w:jc w:val="both"/>
        <w:rPr>
          <w:rFonts w:ascii="Times New Roman" w:eastAsia="Times New Roman" w:hAnsi="Times New Roman" w:cs="Times New Roman"/>
          <w:sz w:val="24"/>
          <w:szCs w:val="24"/>
          <w:lang w:val="sv-SE"/>
        </w:rPr>
      </w:pPr>
      <w:r w:rsidRPr="0045440E">
        <w:rPr>
          <w:rFonts w:ascii="Times New Roman" w:eastAsia="Times New Roman" w:hAnsi="Times New Roman" w:cs="Times New Roman"/>
          <w:sz w:val="24"/>
          <w:szCs w:val="24"/>
          <w:lang w:val="sv-SE"/>
        </w:rPr>
        <w:t xml:space="preserve">pemetaan jaringan risiko klaster Langkah Efektif Lainnya menggunakan pendekatan Dynamic Network Analysis (DyNA) yang berfokus pada strategi pendukung manajemen risiko </w:t>
      </w:r>
      <w:r w:rsidRPr="0045440E">
        <w:rPr>
          <w:rFonts w:ascii="Times New Roman" w:eastAsia="Times New Roman" w:hAnsi="Times New Roman" w:cs="Times New Roman"/>
          <w:sz w:val="24"/>
          <w:szCs w:val="24"/>
          <w:lang w:val="sv-SE"/>
        </w:rPr>
        <w:lastRenderedPageBreak/>
        <w:t>kredit. Visualisasi menunjukkan bahwa node “Menyusun Kebijakan Kredit yang Jelas” memiliki ukuran terbesar sebagai faktor paling dominan, menegaskan peran kebijakan yang kuat dan konsisten sebagai fondasi pengendalian risiko. Node “Menggunakan Data dan Analitik” dan “Mengembangkan Cadangan Dana Darurat” juga tampil menonjol, mencerminkan pentingnya pengambilan keputusan berbasis data serta kesiapan finansial dalam memperkuat ketahanan bank terhadap risiko kredit. Faktor “Pemahaman Personal” dan node-node kecil lainnya berperan sebagai pendukung yang menghubungkan berbagai elemen, menunjukkan bahwa aspek kualitatif tetap melengkapi faktor teknis dan kebijakan. Secara keseluruhan, struktur jaringan ini menegaskan bahwa efektivitas langkah pendukung manajemen risiko kredit bergantung pada integrasi kebijakan yang jelas, pemanfaatan data dan analitik, kesiapan cadangan dana, serta pemahaman karakter debitur yang saling terhubung dan tidak bekerja secara terpisah.</w:t>
      </w:r>
    </w:p>
    <w:p w14:paraId="290225CF" w14:textId="77777777" w:rsidR="00FE6210" w:rsidRPr="0045440E" w:rsidRDefault="00FE6210" w:rsidP="0045440E">
      <w:pPr>
        <w:spacing w:after="0" w:line="276" w:lineRule="auto"/>
        <w:ind w:firstLine="567"/>
        <w:jc w:val="both"/>
        <w:rPr>
          <w:rFonts w:ascii="Times New Roman" w:eastAsia="Times New Roman" w:hAnsi="Times New Roman" w:cs="Times New Roman"/>
          <w:sz w:val="24"/>
          <w:szCs w:val="24"/>
          <w:lang w:val="sv-SE"/>
        </w:rPr>
      </w:pPr>
    </w:p>
    <w:p w14:paraId="36C9B283" w14:textId="7633B419" w:rsidR="0045440E" w:rsidRPr="0045440E" w:rsidRDefault="0045440E" w:rsidP="0045440E">
      <w:pPr>
        <w:spacing w:after="0" w:line="276" w:lineRule="auto"/>
        <w:jc w:val="both"/>
        <w:rPr>
          <w:rFonts w:ascii="Times New Roman" w:eastAsia="Times New Roman" w:hAnsi="Times New Roman" w:cs="Times New Roman"/>
          <w:b/>
          <w:bCs/>
          <w:sz w:val="24"/>
          <w:szCs w:val="24"/>
          <w:lang w:val="sv-SE"/>
        </w:rPr>
      </w:pPr>
      <w:r w:rsidRPr="0045440E">
        <w:rPr>
          <w:rFonts w:ascii="Times New Roman" w:eastAsia="Times New Roman" w:hAnsi="Times New Roman" w:cs="Times New Roman"/>
          <w:b/>
          <w:bCs/>
          <w:sz w:val="24"/>
          <w:szCs w:val="24"/>
          <w:lang w:val="sv-SE"/>
        </w:rPr>
        <w:t>Integrasi DyNA dan RCSA</w:t>
      </w:r>
    </w:p>
    <w:p w14:paraId="72D21099" w14:textId="77777777" w:rsidR="0045440E" w:rsidRPr="0045440E" w:rsidRDefault="0045440E" w:rsidP="0045440E">
      <w:pPr>
        <w:spacing w:after="0" w:line="276" w:lineRule="auto"/>
        <w:ind w:firstLine="567"/>
        <w:jc w:val="both"/>
        <w:rPr>
          <w:rFonts w:ascii="Times New Roman" w:eastAsia="Times New Roman" w:hAnsi="Times New Roman" w:cs="Times New Roman"/>
          <w:sz w:val="24"/>
          <w:szCs w:val="24"/>
          <w:lang w:val="sv-SE"/>
        </w:rPr>
      </w:pPr>
      <w:r w:rsidRPr="0045440E">
        <w:rPr>
          <w:rFonts w:ascii="Times New Roman" w:eastAsia="Times New Roman" w:hAnsi="Times New Roman" w:cs="Times New Roman"/>
          <w:sz w:val="24"/>
          <w:szCs w:val="24"/>
          <w:lang w:val="sv-SE"/>
        </w:rPr>
        <w:t>Pendekatan integratif DyNA dan RCSA memberikan pemahaman komprehensif bahwa NPL terbentuk dari interaksi kompleks antara faktor internal–eksternal debitur, kelemahan proses internal bank, dan efektivitas pengendalian risiko. DyNA memetakan risiko kredit sebagai sistem jaringan yang saling terhubung, dengan faktor debitur menempati posisi sentral sebagai pemicu utama penyebaran risiko, sementara empat pilar manajemen risiko berfungsi sebagai penahan yang efektivitasnya sangat bergantung pada kualitas SDM, kebijakan, dan data. Di sisi lain, RCSA mengonfirmasi bahwa risiko dengan kemungkinan dan dampak tertinggi berasal dari ketidakakuratan informasi debitur, lemahnya monitoring, kebijakan yang kurang efektif, serta moral hazard. Konsistensi kedua pendekatan menunjukkan bahwa kelemahan kontrol internal memperbesar dampak risiko debitur hingga berujung pada NPL. Integrasi DyNA dan RCSA sekaligus menegaskan pentingnya penguatan analisis debitur, konsistensi penerapan empat pilar risiko, peningkatan kompetensi dan integritas SDM, optimalisasi data dan teknologi, serta kebijakan kredit yang jelas dan adaptif sebagai prioritas utama pengelolaan risiko kredit.</w:t>
      </w:r>
    </w:p>
    <w:p w14:paraId="7FD3A295" w14:textId="77777777" w:rsidR="0045440E" w:rsidRPr="0045440E" w:rsidRDefault="0045440E" w:rsidP="0045440E">
      <w:pPr>
        <w:spacing w:after="0" w:line="276" w:lineRule="auto"/>
        <w:ind w:firstLine="567"/>
        <w:jc w:val="both"/>
        <w:rPr>
          <w:rFonts w:ascii="Times New Roman" w:eastAsia="Times New Roman" w:hAnsi="Times New Roman" w:cs="Times New Roman"/>
          <w:sz w:val="24"/>
          <w:szCs w:val="24"/>
          <w:lang w:val="sv-SE"/>
        </w:rPr>
      </w:pPr>
    </w:p>
    <w:p w14:paraId="2E50CE75" w14:textId="77777777" w:rsidR="0045440E" w:rsidRPr="0045440E" w:rsidRDefault="0045440E" w:rsidP="0045440E">
      <w:pPr>
        <w:spacing w:after="0" w:line="276" w:lineRule="auto"/>
        <w:jc w:val="both"/>
        <w:rPr>
          <w:rFonts w:ascii="Times New Roman" w:eastAsia="Times New Roman" w:hAnsi="Times New Roman" w:cs="Times New Roman"/>
          <w:b/>
          <w:bCs/>
          <w:sz w:val="24"/>
          <w:szCs w:val="24"/>
          <w:lang w:val="sv-SE"/>
        </w:rPr>
      </w:pPr>
      <w:r w:rsidRPr="0045440E">
        <w:rPr>
          <w:rFonts w:ascii="Times New Roman" w:eastAsia="Times New Roman" w:hAnsi="Times New Roman" w:cs="Times New Roman"/>
          <w:b/>
          <w:bCs/>
          <w:sz w:val="24"/>
          <w:szCs w:val="24"/>
          <w:lang w:val="sv-SE"/>
        </w:rPr>
        <w:t>Kontribusi Temuan Penelitian Bagi Pengelolaan Risiko Kredit</w:t>
      </w:r>
    </w:p>
    <w:p w14:paraId="6D0D1EDD" w14:textId="77777777" w:rsidR="0045440E" w:rsidRPr="0045440E" w:rsidRDefault="0045440E" w:rsidP="0045440E">
      <w:pPr>
        <w:spacing w:after="0" w:line="276" w:lineRule="auto"/>
        <w:ind w:firstLine="567"/>
        <w:jc w:val="both"/>
        <w:rPr>
          <w:rFonts w:ascii="Times New Roman" w:eastAsia="Times New Roman" w:hAnsi="Times New Roman" w:cs="Times New Roman"/>
          <w:sz w:val="24"/>
          <w:szCs w:val="24"/>
          <w:lang w:val="sv-SE"/>
        </w:rPr>
      </w:pPr>
      <w:r w:rsidRPr="0045440E">
        <w:rPr>
          <w:rFonts w:ascii="Times New Roman" w:eastAsia="Times New Roman" w:hAnsi="Times New Roman" w:cs="Times New Roman"/>
          <w:sz w:val="24"/>
          <w:szCs w:val="24"/>
          <w:lang w:val="sv-SE"/>
        </w:rPr>
        <w:t xml:space="preserve">Hasil penerapan RCSA dan DyNA menunjukkan bahwa risiko kredit di PT Bank X terbentuk dari interaksi dinamis antara faktor internal dan eksternal debitur, kualitas proses internal bank, serta cara manajemen mengelola risiko, sehingga peningkatan NPL tidak semata disebabkan kinerja debitur, tetapi juga kelemahan analisis, persetujuan, dan pemantauan kredit. RCSA mengelompokkan risiko ke dalam beberapa klaster utama, sementara DyNA memetakan keterkaitan antarfaktor dan mengidentifikasi faktor internal dan eksternal debitur sebagai pemicu awal yang paling sentral, dengan empat pilar manajemen risiko berfungsi sebagai penahan agar risiko tidak berkembang lebih jauh. Pendekatan integratif ini memberi nilai tambah karena menyajikan risiko sebagai sistem yang saling terhubung, membantu penetapan prioritas mitigasi, serta mendukung pengembangan indikator peringatan dini berbasis pola hubungan risiko. Namun demikian, efektivitasnya sangat bergantung pada kualitas dan objektivitas data RCSA serta konteks penerapannya, sehingga model ini perlu </w:t>
      </w:r>
      <w:r w:rsidRPr="0045440E">
        <w:rPr>
          <w:rFonts w:ascii="Times New Roman" w:eastAsia="Times New Roman" w:hAnsi="Times New Roman" w:cs="Times New Roman"/>
          <w:sz w:val="24"/>
          <w:szCs w:val="24"/>
          <w:lang w:val="sv-SE"/>
        </w:rPr>
        <w:lastRenderedPageBreak/>
        <w:t>digunakan secara proporsional sebagai alat bantu pengambilan keputusan dalam kerangka manajemen risiko yang lebih luas.</w:t>
      </w:r>
    </w:p>
    <w:p w14:paraId="31609D85" w14:textId="77777777" w:rsidR="00312130" w:rsidRDefault="00312130" w:rsidP="0045440E">
      <w:pPr>
        <w:spacing w:after="0" w:line="276" w:lineRule="auto"/>
        <w:jc w:val="both"/>
        <w:rPr>
          <w:rFonts w:ascii="Times New Roman" w:eastAsia="Times New Roman" w:hAnsi="Times New Roman" w:cs="Times New Roman"/>
          <w:b/>
          <w:bCs/>
          <w:sz w:val="24"/>
          <w:szCs w:val="24"/>
          <w:lang w:val="sv-SE"/>
        </w:rPr>
      </w:pPr>
    </w:p>
    <w:p w14:paraId="03F21F4C" w14:textId="1DC889F1" w:rsidR="0045440E" w:rsidRPr="0045440E" w:rsidRDefault="0045440E" w:rsidP="0045440E">
      <w:pPr>
        <w:spacing w:after="0" w:line="276" w:lineRule="auto"/>
        <w:jc w:val="both"/>
        <w:rPr>
          <w:rFonts w:ascii="Times New Roman" w:eastAsia="Times New Roman" w:hAnsi="Times New Roman" w:cs="Times New Roman"/>
          <w:b/>
          <w:bCs/>
          <w:sz w:val="24"/>
          <w:szCs w:val="24"/>
          <w:lang w:val="sv-SE"/>
        </w:rPr>
      </w:pPr>
      <w:r w:rsidRPr="0045440E">
        <w:rPr>
          <w:rFonts w:ascii="Times New Roman" w:eastAsia="Times New Roman" w:hAnsi="Times New Roman" w:cs="Times New Roman"/>
          <w:b/>
          <w:bCs/>
          <w:sz w:val="24"/>
          <w:szCs w:val="24"/>
          <w:lang w:val="sv-SE"/>
        </w:rPr>
        <w:t>Implikasi Penurunan Risiko dan Kebutuhan Implementasi di Perusahaan</w:t>
      </w:r>
    </w:p>
    <w:p w14:paraId="7AA7501E" w14:textId="77777777" w:rsidR="0045440E" w:rsidRPr="0045440E" w:rsidRDefault="0045440E" w:rsidP="0045440E">
      <w:pPr>
        <w:spacing w:after="0" w:line="276" w:lineRule="auto"/>
        <w:ind w:firstLine="567"/>
        <w:jc w:val="both"/>
        <w:rPr>
          <w:rFonts w:ascii="Times New Roman" w:eastAsia="Times New Roman" w:hAnsi="Times New Roman" w:cs="Times New Roman"/>
          <w:sz w:val="24"/>
          <w:szCs w:val="24"/>
          <w:lang w:val="sv-SE"/>
        </w:rPr>
      </w:pPr>
      <w:r w:rsidRPr="0045440E">
        <w:rPr>
          <w:rFonts w:ascii="Times New Roman" w:eastAsia="Times New Roman" w:hAnsi="Times New Roman" w:cs="Times New Roman"/>
          <w:sz w:val="24"/>
          <w:szCs w:val="24"/>
          <w:lang w:val="sv-SE"/>
        </w:rPr>
        <w:t>Temuan penelitian menunjukkan bahwa integrasi RCSA dan DyNA berpotensi menjadi alat yang efektif untuk menurunkan risiko kredit apabila didukung kesiapan organisasi, karena mampu mengarahkan mitigasi pada node-node risiko yang paling sentral dan berpengaruh terhadap peningkatan NPL. Melalui pemetaan jaringan, bank dapat mengurangi risiko salah sasaran mitigasi, blind spot hubungan antar risiko, eskalasi NPL secara sistemik, serta inefisiensi penggunaan sumber daya, dengan memfokuskan pengendalian pada faktor internal dan eksternal debitur serta proses kunci seperti analisis dan pemantauan kredit. Namun, efektivitas model ini mensyaratkan penguatan tata kelola dan kualitas data, peningkatan literasi dan kapasitas SDM, mekanisme pembaruan model secara berkala, serta kejelasan peran hasil analisis dalam pengambilan keputusan manajemen. Dengan pemenuhan prasyarat tersebut, RCSA dan DyNA dapat berfungsi tidak hanya sebagai alat analisis, tetapi juga sebagai instrumen strategis pengendalian risiko kredit yang lebih terarah dan berkelanjutan.</w:t>
      </w:r>
    </w:p>
    <w:p w14:paraId="1A32DC9D" w14:textId="7FB980DC" w:rsidR="00B25DF8" w:rsidRPr="004B1296" w:rsidRDefault="00B25DF8" w:rsidP="00B3368A">
      <w:pPr>
        <w:spacing w:after="0" w:line="276" w:lineRule="auto"/>
        <w:ind w:firstLine="567"/>
        <w:jc w:val="both"/>
        <w:rPr>
          <w:rFonts w:ascii="Times New Roman" w:eastAsia="Times New Roman" w:hAnsi="Times New Roman" w:cs="Times New Roman"/>
          <w:sz w:val="24"/>
          <w:szCs w:val="24"/>
          <w:lang w:val="sv-SE"/>
        </w:rPr>
      </w:pPr>
    </w:p>
    <w:p w14:paraId="2C464277" w14:textId="7692EFBB" w:rsidR="00B25DF8" w:rsidRPr="00312130" w:rsidRDefault="004E052C" w:rsidP="0016757D">
      <w:pPr>
        <w:spacing w:after="0" w:line="276" w:lineRule="auto"/>
        <w:jc w:val="both"/>
        <w:rPr>
          <w:rFonts w:ascii="Times New Roman" w:eastAsia="Times New Roman" w:hAnsi="Times New Roman" w:cs="Times New Roman"/>
          <w:b/>
          <w:sz w:val="24"/>
          <w:szCs w:val="24"/>
          <w:lang w:val="sv-SE"/>
        </w:rPr>
      </w:pPr>
      <w:r w:rsidRPr="00312130">
        <w:rPr>
          <w:rFonts w:ascii="Times New Roman" w:eastAsia="Times New Roman" w:hAnsi="Times New Roman" w:cs="Times New Roman"/>
          <w:b/>
          <w:sz w:val="24"/>
          <w:szCs w:val="24"/>
          <w:lang w:val="sv-SE"/>
        </w:rPr>
        <w:t>KESIMPULAN</w:t>
      </w:r>
    </w:p>
    <w:p w14:paraId="6694CCAA" w14:textId="66AD7C6D" w:rsidR="004E052C" w:rsidRPr="00312130" w:rsidRDefault="006506BC" w:rsidP="006506BC">
      <w:pPr>
        <w:spacing w:after="0" w:line="276" w:lineRule="auto"/>
        <w:ind w:firstLine="567"/>
        <w:jc w:val="both"/>
        <w:rPr>
          <w:rFonts w:ascii="Times New Roman" w:eastAsia="Times New Roman" w:hAnsi="Times New Roman" w:cs="Times New Roman"/>
          <w:sz w:val="24"/>
          <w:szCs w:val="24"/>
          <w:lang w:val="sv-SE"/>
        </w:rPr>
      </w:pPr>
      <w:r w:rsidRPr="00312130">
        <w:rPr>
          <w:rFonts w:ascii="Times New Roman" w:eastAsia="Times New Roman" w:hAnsi="Times New Roman" w:cs="Times New Roman"/>
          <w:sz w:val="24"/>
          <w:szCs w:val="24"/>
          <w:lang w:val="sv-SE"/>
        </w:rPr>
        <w:t>Berdasarkan penelitian dengan pendekatan Dynamic Network Analysis (DyNA) dan Risk and Control Self-Assessment (RCSA), disimpulkan bahwa peningkatan Non-Performing Loan (NPL) merupakan fenomena sistemik yang muncul dari interaksi antara faktor internal–eksternal debitur dan kelemahan proses manajemen risiko internal bank, terutama pada aspek akurasi informasi, kejelasan kebijakan kredit, kualitas SDM, serta efektivitas monitoring dan pelaporan. Integrasi RCSA–DyNA menunjukkan bahwa klaster faktor debitur dan empat pilar manajemen risiko memiliki pengaruh paling sentral dalam jaringan risiko kredit, sehingga perbaikan pada kebijakan kredit, evaluasi berkala, analisa tren pembayaran, dan penguatan tata kelola menjadi titik ungkit utama mitigasi risiko. Oleh karena itu, pemanfaatan model ini secara optimal membutuhkan dukungan tata kelola data, kapasitas analitik, dan komitmen manajemen agar dapat berfungsi sebagai alat diagnostik dan dasar pengambilan keputusan strategis dalam pengendalian risiko kredit dan penurunan NPL secara berkelanjutan.</w:t>
      </w:r>
    </w:p>
    <w:p w14:paraId="7BFE8B00" w14:textId="77777777" w:rsidR="004E052C" w:rsidRPr="00312130" w:rsidRDefault="004E052C" w:rsidP="004E052C">
      <w:pPr>
        <w:spacing w:after="0" w:line="276" w:lineRule="auto"/>
        <w:jc w:val="both"/>
        <w:rPr>
          <w:rFonts w:ascii="Times New Roman" w:eastAsia="Times New Roman" w:hAnsi="Times New Roman" w:cs="Times New Roman"/>
          <w:sz w:val="24"/>
          <w:szCs w:val="24"/>
          <w:lang w:val="sv-SE"/>
        </w:rPr>
      </w:pPr>
    </w:p>
    <w:p w14:paraId="3E8192BE" w14:textId="375ED494" w:rsidR="00B25DF8" w:rsidRPr="00FE6210" w:rsidRDefault="00A04B67" w:rsidP="0016757D">
      <w:pPr>
        <w:spacing w:after="0" w:line="276" w:lineRule="auto"/>
        <w:jc w:val="both"/>
        <w:rPr>
          <w:rFonts w:ascii="Times New Roman" w:eastAsia="Times New Roman" w:hAnsi="Times New Roman" w:cs="Times New Roman"/>
          <w:sz w:val="24"/>
          <w:szCs w:val="24"/>
          <w:lang w:val="pt-BR"/>
        </w:rPr>
      </w:pPr>
      <w:r w:rsidRPr="00FE6210">
        <w:rPr>
          <w:rFonts w:ascii="Times New Roman" w:eastAsia="Times New Roman" w:hAnsi="Times New Roman" w:cs="Times New Roman"/>
          <w:b/>
          <w:sz w:val="24"/>
          <w:szCs w:val="24"/>
          <w:lang w:val="pt-BR"/>
        </w:rPr>
        <w:t>REFEREN</w:t>
      </w:r>
      <w:r w:rsidR="004E052C" w:rsidRPr="00FE6210">
        <w:rPr>
          <w:rFonts w:ascii="Times New Roman" w:eastAsia="Times New Roman" w:hAnsi="Times New Roman" w:cs="Times New Roman"/>
          <w:b/>
          <w:sz w:val="24"/>
          <w:szCs w:val="24"/>
          <w:lang w:val="pt-BR"/>
        </w:rPr>
        <w:t>SI</w:t>
      </w:r>
    </w:p>
    <w:sdt>
      <w:sdtPr>
        <w:rPr>
          <w:rFonts w:ascii="Times New Roman" w:eastAsia="Times New Roman" w:hAnsi="Times New Roman" w:cs="Times New Roman"/>
          <w:color w:val="000000"/>
          <w:sz w:val="24"/>
          <w:szCs w:val="24"/>
        </w:rPr>
        <w:tag w:val="MENDELEY_BIBLIOGRAPHY"/>
        <w:id w:val="-12543502"/>
        <w:placeholder>
          <w:docPart w:val="DefaultPlaceholder_-1854013440"/>
        </w:placeholder>
      </w:sdtPr>
      <w:sdtEndPr/>
      <w:sdtContent>
        <w:p w14:paraId="5D5C69DD" w14:textId="77777777" w:rsidR="00B77E90" w:rsidRPr="00B77E90" w:rsidRDefault="00B77E90" w:rsidP="00B77E90">
          <w:pPr>
            <w:autoSpaceDE w:val="0"/>
            <w:autoSpaceDN w:val="0"/>
            <w:spacing w:after="0"/>
            <w:ind w:hanging="480"/>
            <w:jc w:val="both"/>
            <w:divId w:val="246117102"/>
            <w:rPr>
              <w:rFonts w:ascii="Times New Roman" w:eastAsia="Times New Roman" w:hAnsi="Times New Roman" w:cs="Times New Roman"/>
              <w:color w:val="000000"/>
              <w:sz w:val="24"/>
              <w:szCs w:val="24"/>
            </w:rPr>
          </w:pPr>
          <w:proofErr w:type="spellStart"/>
          <w:r w:rsidRPr="00B77E90">
            <w:rPr>
              <w:rFonts w:ascii="Times New Roman" w:eastAsia="Times New Roman" w:hAnsi="Times New Roman" w:cs="Times New Roman"/>
              <w:color w:val="000000"/>
              <w:sz w:val="24"/>
              <w:szCs w:val="24"/>
            </w:rPr>
            <w:t>Atatreh</w:t>
          </w:r>
          <w:proofErr w:type="spellEnd"/>
          <w:r w:rsidRPr="00B77E90">
            <w:rPr>
              <w:rFonts w:ascii="Times New Roman" w:eastAsia="Times New Roman" w:hAnsi="Times New Roman" w:cs="Times New Roman"/>
              <w:color w:val="000000"/>
              <w:sz w:val="24"/>
              <w:szCs w:val="24"/>
            </w:rPr>
            <w:t xml:space="preserve">, R. G. S., Gamal, A. A. M., Hussin, M. Y. M., Jalil, N. A., &amp; Hadi, F. S. A. (2025). Credit market performance and economic security nexus in the UAE: Evidence from various estimation techniques. </w:t>
          </w:r>
          <w:r w:rsidRPr="00B77E90">
            <w:rPr>
              <w:rFonts w:ascii="Times New Roman" w:eastAsia="Times New Roman" w:hAnsi="Times New Roman" w:cs="Times New Roman"/>
              <w:i/>
              <w:iCs/>
              <w:color w:val="000000"/>
              <w:sz w:val="24"/>
              <w:szCs w:val="24"/>
            </w:rPr>
            <w:t>Asian Economic and Financial Review, 15</w:t>
          </w:r>
          <w:r w:rsidRPr="00B77E90">
            <w:rPr>
              <w:rFonts w:ascii="Times New Roman" w:eastAsia="Times New Roman" w:hAnsi="Times New Roman" w:cs="Times New Roman"/>
              <w:color w:val="000000"/>
              <w:sz w:val="24"/>
              <w:szCs w:val="24"/>
            </w:rPr>
            <w:t xml:space="preserve">(7). </w:t>
          </w:r>
          <w:hyperlink r:id="rId17" w:tgtFrame="_new" w:history="1">
            <w:r w:rsidRPr="00B77E90">
              <w:rPr>
                <w:rStyle w:val="Hyperlink"/>
                <w:rFonts w:ascii="Times New Roman" w:eastAsia="Times New Roman" w:hAnsi="Times New Roman" w:cs="Times New Roman"/>
                <w:sz w:val="24"/>
                <w:szCs w:val="24"/>
              </w:rPr>
              <w:t>https://doi.org/10.55493/5002.v15i7.5472</w:t>
            </w:r>
          </w:hyperlink>
        </w:p>
        <w:p w14:paraId="3D563BFF" w14:textId="77777777" w:rsidR="00B77E90" w:rsidRPr="00B77E90" w:rsidRDefault="00B77E90" w:rsidP="00B77E90">
          <w:pPr>
            <w:autoSpaceDE w:val="0"/>
            <w:autoSpaceDN w:val="0"/>
            <w:spacing w:after="0"/>
            <w:ind w:hanging="480"/>
            <w:jc w:val="both"/>
            <w:divId w:val="246117102"/>
            <w:rPr>
              <w:rFonts w:ascii="Times New Roman" w:eastAsia="Times New Roman" w:hAnsi="Times New Roman" w:cs="Times New Roman"/>
              <w:color w:val="000000"/>
              <w:sz w:val="24"/>
              <w:szCs w:val="24"/>
            </w:rPr>
          </w:pPr>
          <w:proofErr w:type="spellStart"/>
          <w:r w:rsidRPr="00B77E90">
            <w:rPr>
              <w:rFonts w:ascii="Times New Roman" w:eastAsia="Times New Roman" w:hAnsi="Times New Roman" w:cs="Times New Roman"/>
              <w:color w:val="000000"/>
              <w:sz w:val="24"/>
              <w:szCs w:val="24"/>
            </w:rPr>
            <w:t>Bagiana</w:t>
          </w:r>
          <w:proofErr w:type="spellEnd"/>
          <w:r w:rsidRPr="00B77E90">
            <w:rPr>
              <w:rFonts w:ascii="Times New Roman" w:eastAsia="Times New Roman" w:hAnsi="Times New Roman" w:cs="Times New Roman"/>
              <w:color w:val="000000"/>
              <w:sz w:val="24"/>
              <w:szCs w:val="24"/>
            </w:rPr>
            <w:t xml:space="preserve">, I. K. (2024). </w:t>
          </w:r>
          <w:proofErr w:type="spellStart"/>
          <w:r w:rsidRPr="00B77E90">
            <w:rPr>
              <w:rFonts w:ascii="Times New Roman" w:eastAsia="Times New Roman" w:hAnsi="Times New Roman" w:cs="Times New Roman"/>
              <w:color w:val="000000"/>
              <w:sz w:val="24"/>
              <w:szCs w:val="24"/>
            </w:rPr>
            <w:t>Pengaruh</w:t>
          </w:r>
          <w:proofErr w:type="spellEnd"/>
          <w:r w:rsidRPr="00B77E90">
            <w:rPr>
              <w:rFonts w:ascii="Times New Roman" w:eastAsia="Times New Roman" w:hAnsi="Times New Roman" w:cs="Times New Roman"/>
              <w:color w:val="000000"/>
              <w:sz w:val="24"/>
              <w:szCs w:val="24"/>
            </w:rPr>
            <w:t xml:space="preserve"> </w:t>
          </w:r>
          <w:proofErr w:type="spellStart"/>
          <w:r w:rsidRPr="00B77E90">
            <w:rPr>
              <w:rFonts w:ascii="Times New Roman" w:eastAsia="Times New Roman" w:hAnsi="Times New Roman" w:cs="Times New Roman"/>
              <w:color w:val="000000"/>
              <w:sz w:val="24"/>
              <w:szCs w:val="24"/>
            </w:rPr>
            <w:t>kewajiban</w:t>
          </w:r>
          <w:proofErr w:type="spellEnd"/>
          <w:r w:rsidRPr="00B77E90">
            <w:rPr>
              <w:rFonts w:ascii="Times New Roman" w:eastAsia="Times New Roman" w:hAnsi="Times New Roman" w:cs="Times New Roman"/>
              <w:color w:val="000000"/>
              <w:sz w:val="24"/>
              <w:szCs w:val="24"/>
            </w:rPr>
            <w:t xml:space="preserve"> </w:t>
          </w:r>
          <w:proofErr w:type="spellStart"/>
          <w:r w:rsidRPr="00B77E90">
            <w:rPr>
              <w:rFonts w:ascii="Times New Roman" w:eastAsia="Times New Roman" w:hAnsi="Times New Roman" w:cs="Times New Roman"/>
              <w:color w:val="000000"/>
              <w:sz w:val="24"/>
              <w:szCs w:val="24"/>
            </w:rPr>
            <w:t>pemenuhan</w:t>
          </w:r>
          <w:proofErr w:type="spellEnd"/>
          <w:r w:rsidRPr="00B77E90">
            <w:rPr>
              <w:rFonts w:ascii="Times New Roman" w:eastAsia="Times New Roman" w:hAnsi="Times New Roman" w:cs="Times New Roman"/>
              <w:color w:val="000000"/>
              <w:sz w:val="24"/>
              <w:szCs w:val="24"/>
            </w:rPr>
            <w:t xml:space="preserve"> modal minimum </w:t>
          </w:r>
          <w:proofErr w:type="spellStart"/>
          <w:r w:rsidRPr="00B77E90">
            <w:rPr>
              <w:rFonts w:ascii="Times New Roman" w:eastAsia="Times New Roman" w:hAnsi="Times New Roman" w:cs="Times New Roman"/>
              <w:color w:val="000000"/>
              <w:sz w:val="24"/>
              <w:szCs w:val="24"/>
            </w:rPr>
            <w:t>terhadap</w:t>
          </w:r>
          <w:proofErr w:type="spellEnd"/>
          <w:r w:rsidRPr="00B77E90">
            <w:rPr>
              <w:rFonts w:ascii="Times New Roman" w:eastAsia="Times New Roman" w:hAnsi="Times New Roman" w:cs="Times New Roman"/>
              <w:color w:val="000000"/>
              <w:sz w:val="24"/>
              <w:szCs w:val="24"/>
            </w:rPr>
            <w:t xml:space="preserve"> </w:t>
          </w:r>
          <w:proofErr w:type="spellStart"/>
          <w:r w:rsidRPr="00B77E90">
            <w:rPr>
              <w:rFonts w:ascii="Times New Roman" w:eastAsia="Times New Roman" w:hAnsi="Times New Roman" w:cs="Times New Roman"/>
              <w:color w:val="000000"/>
              <w:sz w:val="24"/>
              <w:szCs w:val="24"/>
            </w:rPr>
            <w:t>kinerja</w:t>
          </w:r>
          <w:proofErr w:type="spellEnd"/>
          <w:r w:rsidRPr="00B77E90">
            <w:rPr>
              <w:rFonts w:ascii="Times New Roman" w:eastAsia="Times New Roman" w:hAnsi="Times New Roman" w:cs="Times New Roman"/>
              <w:color w:val="000000"/>
              <w:sz w:val="24"/>
              <w:szCs w:val="24"/>
            </w:rPr>
            <w:t xml:space="preserve"> </w:t>
          </w:r>
          <w:proofErr w:type="spellStart"/>
          <w:r w:rsidRPr="00B77E90">
            <w:rPr>
              <w:rFonts w:ascii="Times New Roman" w:eastAsia="Times New Roman" w:hAnsi="Times New Roman" w:cs="Times New Roman"/>
              <w:color w:val="000000"/>
              <w:sz w:val="24"/>
              <w:szCs w:val="24"/>
            </w:rPr>
            <w:t>perusahaan</w:t>
          </w:r>
          <w:proofErr w:type="spellEnd"/>
          <w:r w:rsidRPr="00B77E90">
            <w:rPr>
              <w:rFonts w:ascii="Times New Roman" w:eastAsia="Times New Roman" w:hAnsi="Times New Roman" w:cs="Times New Roman"/>
              <w:color w:val="000000"/>
              <w:sz w:val="24"/>
              <w:szCs w:val="24"/>
            </w:rPr>
            <w:t xml:space="preserve">: Peran </w:t>
          </w:r>
          <w:proofErr w:type="spellStart"/>
          <w:r w:rsidRPr="00B77E90">
            <w:rPr>
              <w:rFonts w:ascii="Times New Roman" w:eastAsia="Times New Roman" w:hAnsi="Times New Roman" w:cs="Times New Roman"/>
              <w:color w:val="000000"/>
              <w:sz w:val="24"/>
              <w:szCs w:val="24"/>
            </w:rPr>
            <w:t>risiko</w:t>
          </w:r>
          <w:proofErr w:type="spellEnd"/>
          <w:r w:rsidRPr="00B77E90">
            <w:rPr>
              <w:rFonts w:ascii="Times New Roman" w:eastAsia="Times New Roman" w:hAnsi="Times New Roman" w:cs="Times New Roman"/>
              <w:color w:val="000000"/>
              <w:sz w:val="24"/>
              <w:szCs w:val="24"/>
            </w:rPr>
            <w:t xml:space="preserve"> </w:t>
          </w:r>
          <w:proofErr w:type="spellStart"/>
          <w:r w:rsidRPr="00B77E90">
            <w:rPr>
              <w:rFonts w:ascii="Times New Roman" w:eastAsia="Times New Roman" w:hAnsi="Times New Roman" w:cs="Times New Roman"/>
              <w:color w:val="000000"/>
              <w:sz w:val="24"/>
              <w:szCs w:val="24"/>
            </w:rPr>
            <w:t>kredit</w:t>
          </w:r>
          <w:proofErr w:type="spellEnd"/>
          <w:r w:rsidRPr="00B77E90">
            <w:rPr>
              <w:rFonts w:ascii="Times New Roman" w:eastAsia="Times New Roman" w:hAnsi="Times New Roman" w:cs="Times New Roman"/>
              <w:color w:val="000000"/>
              <w:sz w:val="24"/>
              <w:szCs w:val="24"/>
            </w:rPr>
            <w:t xml:space="preserve"> </w:t>
          </w:r>
          <w:proofErr w:type="spellStart"/>
          <w:r w:rsidRPr="00B77E90">
            <w:rPr>
              <w:rFonts w:ascii="Times New Roman" w:eastAsia="Times New Roman" w:hAnsi="Times New Roman" w:cs="Times New Roman"/>
              <w:color w:val="000000"/>
              <w:sz w:val="24"/>
              <w:szCs w:val="24"/>
            </w:rPr>
            <w:t>sebagai</w:t>
          </w:r>
          <w:proofErr w:type="spellEnd"/>
          <w:r w:rsidRPr="00B77E90">
            <w:rPr>
              <w:rFonts w:ascii="Times New Roman" w:eastAsia="Times New Roman" w:hAnsi="Times New Roman" w:cs="Times New Roman"/>
              <w:color w:val="000000"/>
              <w:sz w:val="24"/>
              <w:szCs w:val="24"/>
            </w:rPr>
            <w:t xml:space="preserve"> </w:t>
          </w:r>
          <w:proofErr w:type="spellStart"/>
          <w:r w:rsidRPr="00B77E90">
            <w:rPr>
              <w:rFonts w:ascii="Times New Roman" w:eastAsia="Times New Roman" w:hAnsi="Times New Roman" w:cs="Times New Roman"/>
              <w:color w:val="000000"/>
              <w:sz w:val="24"/>
              <w:szCs w:val="24"/>
            </w:rPr>
            <w:t>variabel</w:t>
          </w:r>
          <w:proofErr w:type="spellEnd"/>
          <w:r w:rsidRPr="00B77E90">
            <w:rPr>
              <w:rFonts w:ascii="Times New Roman" w:eastAsia="Times New Roman" w:hAnsi="Times New Roman" w:cs="Times New Roman"/>
              <w:color w:val="000000"/>
              <w:sz w:val="24"/>
              <w:szCs w:val="24"/>
            </w:rPr>
            <w:t xml:space="preserve"> </w:t>
          </w:r>
          <w:proofErr w:type="spellStart"/>
          <w:r w:rsidRPr="00B77E90">
            <w:rPr>
              <w:rFonts w:ascii="Times New Roman" w:eastAsia="Times New Roman" w:hAnsi="Times New Roman" w:cs="Times New Roman"/>
              <w:color w:val="000000"/>
              <w:sz w:val="24"/>
              <w:szCs w:val="24"/>
            </w:rPr>
            <w:t>moderasi</w:t>
          </w:r>
          <w:proofErr w:type="spellEnd"/>
          <w:r w:rsidRPr="00B77E90">
            <w:rPr>
              <w:rFonts w:ascii="Times New Roman" w:eastAsia="Times New Roman" w:hAnsi="Times New Roman" w:cs="Times New Roman"/>
              <w:color w:val="000000"/>
              <w:sz w:val="24"/>
              <w:szCs w:val="24"/>
            </w:rPr>
            <w:t xml:space="preserve">. </w:t>
          </w:r>
          <w:proofErr w:type="spellStart"/>
          <w:r w:rsidRPr="00B77E90">
            <w:rPr>
              <w:rFonts w:ascii="Times New Roman" w:eastAsia="Times New Roman" w:hAnsi="Times New Roman" w:cs="Times New Roman"/>
              <w:i/>
              <w:iCs/>
              <w:color w:val="000000"/>
              <w:sz w:val="24"/>
              <w:szCs w:val="24"/>
            </w:rPr>
            <w:t>Kompeten</w:t>
          </w:r>
          <w:proofErr w:type="spellEnd"/>
          <w:r w:rsidRPr="00B77E90">
            <w:rPr>
              <w:rFonts w:ascii="Times New Roman" w:eastAsia="Times New Roman" w:hAnsi="Times New Roman" w:cs="Times New Roman"/>
              <w:i/>
              <w:iCs/>
              <w:color w:val="000000"/>
              <w:sz w:val="24"/>
              <w:szCs w:val="24"/>
            </w:rPr>
            <w:t xml:space="preserve">: </w:t>
          </w:r>
          <w:proofErr w:type="spellStart"/>
          <w:r w:rsidRPr="00B77E90">
            <w:rPr>
              <w:rFonts w:ascii="Times New Roman" w:eastAsia="Times New Roman" w:hAnsi="Times New Roman" w:cs="Times New Roman"/>
              <w:i/>
              <w:iCs/>
              <w:color w:val="000000"/>
              <w:sz w:val="24"/>
              <w:szCs w:val="24"/>
            </w:rPr>
            <w:t>Jurnal</w:t>
          </w:r>
          <w:proofErr w:type="spellEnd"/>
          <w:r w:rsidRPr="00B77E90">
            <w:rPr>
              <w:rFonts w:ascii="Times New Roman" w:eastAsia="Times New Roman" w:hAnsi="Times New Roman" w:cs="Times New Roman"/>
              <w:i/>
              <w:iCs/>
              <w:color w:val="000000"/>
              <w:sz w:val="24"/>
              <w:szCs w:val="24"/>
            </w:rPr>
            <w:t xml:space="preserve"> </w:t>
          </w:r>
          <w:proofErr w:type="spellStart"/>
          <w:r w:rsidRPr="00B77E90">
            <w:rPr>
              <w:rFonts w:ascii="Times New Roman" w:eastAsia="Times New Roman" w:hAnsi="Times New Roman" w:cs="Times New Roman"/>
              <w:i/>
              <w:iCs/>
              <w:color w:val="000000"/>
              <w:sz w:val="24"/>
              <w:szCs w:val="24"/>
            </w:rPr>
            <w:t>Ilmiah</w:t>
          </w:r>
          <w:proofErr w:type="spellEnd"/>
          <w:r w:rsidRPr="00B77E90">
            <w:rPr>
              <w:rFonts w:ascii="Times New Roman" w:eastAsia="Times New Roman" w:hAnsi="Times New Roman" w:cs="Times New Roman"/>
              <w:i/>
              <w:iCs/>
              <w:color w:val="000000"/>
              <w:sz w:val="24"/>
              <w:szCs w:val="24"/>
            </w:rPr>
            <w:t xml:space="preserve"> Ekonomi dan </w:t>
          </w:r>
          <w:proofErr w:type="spellStart"/>
          <w:r w:rsidRPr="00B77E90">
            <w:rPr>
              <w:rFonts w:ascii="Times New Roman" w:eastAsia="Times New Roman" w:hAnsi="Times New Roman" w:cs="Times New Roman"/>
              <w:i/>
              <w:iCs/>
              <w:color w:val="000000"/>
              <w:sz w:val="24"/>
              <w:szCs w:val="24"/>
            </w:rPr>
            <w:t>Bisnis</w:t>
          </w:r>
          <w:proofErr w:type="spellEnd"/>
          <w:r w:rsidRPr="00B77E90">
            <w:rPr>
              <w:rFonts w:ascii="Times New Roman" w:eastAsia="Times New Roman" w:hAnsi="Times New Roman" w:cs="Times New Roman"/>
              <w:i/>
              <w:iCs/>
              <w:color w:val="000000"/>
              <w:sz w:val="24"/>
              <w:szCs w:val="24"/>
            </w:rPr>
            <w:t>, 3</w:t>
          </w:r>
          <w:r w:rsidRPr="00B77E90">
            <w:rPr>
              <w:rFonts w:ascii="Times New Roman" w:eastAsia="Times New Roman" w:hAnsi="Times New Roman" w:cs="Times New Roman"/>
              <w:color w:val="000000"/>
              <w:sz w:val="24"/>
              <w:szCs w:val="24"/>
            </w:rPr>
            <w:t xml:space="preserve">(2). </w:t>
          </w:r>
          <w:hyperlink r:id="rId18" w:tgtFrame="_new" w:history="1">
            <w:r w:rsidRPr="00B77E90">
              <w:rPr>
                <w:rStyle w:val="Hyperlink"/>
                <w:rFonts w:ascii="Times New Roman" w:eastAsia="Times New Roman" w:hAnsi="Times New Roman" w:cs="Times New Roman"/>
                <w:sz w:val="24"/>
                <w:szCs w:val="24"/>
              </w:rPr>
              <w:t>https://doi.org/10.57141/kompeten.v3i2.145</w:t>
            </w:r>
          </w:hyperlink>
        </w:p>
        <w:p w14:paraId="30487104" w14:textId="77777777" w:rsidR="00B77E90" w:rsidRPr="00B77E90" w:rsidRDefault="00B77E90" w:rsidP="00B77E90">
          <w:pPr>
            <w:autoSpaceDE w:val="0"/>
            <w:autoSpaceDN w:val="0"/>
            <w:spacing w:after="0"/>
            <w:ind w:hanging="480"/>
            <w:jc w:val="both"/>
            <w:divId w:val="246117102"/>
            <w:rPr>
              <w:rFonts w:ascii="Times New Roman" w:eastAsia="Times New Roman" w:hAnsi="Times New Roman" w:cs="Times New Roman"/>
              <w:color w:val="000000"/>
              <w:sz w:val="24"/>
              <w:szCs w:val="24"/>
            </w:rPr>
          </w:pPr>
          <w:r w:rsidRPr="00B77E90">
            <w:rPr>
              <w:rFonts w:ascii="Times New Roman" w:eastAsia="Times New Roman" w:hAnsi="Times New Roman" w:cs="Times New Roman"/>
              <w:color w:val="000000"/>
              <w:sz w:val="24"/>
              <w:szCs w:val="24"/>
            </w:rPr>
            <w:t xml:space="preserve">Basel Committee on Banking Supervision. (2015). </w:t>
          </w:r>
          <w:r w:rsidRPr="00B77E90">
            <w:rPr>
              <w:rFonts w:ascii="Times New Roman" w:eastAsia="Times New Roman" w:hAnsi="Times New Roman" w:cs="Times New Roman"/>
              <w:i/>
              <w:iCs/>
              <w:color w:val="000000"/>
              <w:sz w:val="24"/>
              <w:szCs w:val="24"/>
            </w:rPr>
            <w:t>Principles for the management of credit risk</w:t>
          </w:r>
          <w:r w:rsidRPr="00B77E90">
            <w:rPr>
              <w:rFonts w:ascii="Times New Roman" w:eastAsia="Times New Roman" w:hAnsi="Times New Roman" w:cs="Times New Roman"/>
              <w:color w:val="000000"/>
              <w:sz w:val="24"/>
              <w:szCs w:val="24"/>
            </w:rPr>
            <w:t>. Bank for International Settlements.</w:t>
          </w:r>
        </w:p>
        <w:p w14:paraId="662475F3" w14:textId="77777777" w:rsidR="00B77E90" w:rsidRPr="00B77E90" w:rsidRDefault="00B77E90" w:rsidP="00B77E90">
          <w:pPr>
            <w:autoSpaceDE w:val="0"/>
            <w:autoSpaceDN w:val="0"/>
            <w:spacing w:after="0"/>
            <w:ind w:hanging="480"/>
            <w:jc w:val="both"/>
            <w:divId w:val="246117102"/>
            <w:rPr>
              <w:rFonts w:ascii="Times New Roman" w:eastAsia="Times New Roman" w:hAnsi="Times New Roman" w:cs="Times New Roman"/>
              <w:color w:val="000000"/>
              <w:sz w:val="24"/>
              <w:szCs w:val="24"/>
            </w:rPr>
          </w:pPr>
          <w:r w:rsidRPr="00B77E90">
            <w:rPr>
              <w:rFonts w:ascii="Times New Roman" w:eastAsia="Times New Roman" w:hAnsi="Times New Roman" w:cs="Times New Roman"/>
              <w:color w:val="000000"/>
              <w:sz w:val="24"/>
              <w:szCs w:val="24"/>
            </w:rPr>
            <w:t xml:space="preserve">Bhattarai, B. P. (2020). Effects of non-performing loan on profitability of commercial banks in Nepal. </w:t>
          </w:r>
          <w:proofErr w:type="spellStart"/>
          <w:r w:rsidRPr="00B77E90">
            <w:rPr>
              <w:rFonts w:ascii="Times New Roman" w:eastAsia="Times New Roman" w:hAnsi="Times New Roman" w:cs="Times New Roman"/>
              <w:i/>
              <w:iCs/>
              <w:color w:val="000000"/>
              <w:sz w:val="24"/>
              <w:szCs w:val="24"/>
            </w:rPr>
            <w:t>Itihas</w:t>
          </w:r>
          <w:proofErr w:type="spellEnd"/>
          <w:r w:rsidRPr="00B77E90">
            <w:rPr>
              <w:rFonts w:ascii="Times New Roman" w:eastAsia="Times New Roman" w:hAnsi="Times New Roman" w:cs="Times New Roman"/>
              <w:i/>
              <w:iCs/>
              <w:color w:val="000000"/>
              <w:sz w:val="24"/>
              <w:szCs w:val="24"/>
            </w:rPr>
            <w:t>: The Journal of Indian Management, 10</w:t>
          </w:r>
          <w:r w:rsidRPr="00B77E90">
            <w:rPr>
              <w:rFonts w:ascii="Times New Roman" w:eastAsia="Times New Roman" w:hAnsi="Times New Roman" w:cs="Times New Roman"/>
              <w:color w:val="000000"/>
              <w:sz w:val="24"/>
              <w:szCs w:val="24"/>
            </w:rPr>
            <w:t xml:space="preserve">(4). </w:t>
          </w:r>
          <w:hyperlink r:id="rId19" w:tgtFrame="_new" w:history="1">
            <w:r w:rsidRPr="00B77E90">
              <w:rPr>
                <w:rStyle w:val="Hyperlink"/>
                <w:rFonts w:ascii="Times New Roman" w:eastAsia="Times New Roman" w:hAnsi="Times New Roman" w:cs="Times New Roman"/>
                <w:sz w:val="24"/>
                <w:szCs w:val="24"/>
              </w:rPr>
              <w:t>https://doi.org/10.5958/2456-7302.2020.00011.7</w:t>
            </w:r>
          </w:hyperlink>
        </w:p>
        <w:p w14:paraId="1FCDE0C4" w14:textId="77777777" w:rsidR="00B77E90" w:rsidRPr="00B77E90" w:rsidRDefault="00B77E90" w:rsidP="00B77E90">
          <w:pPr>
            <w:autoSpaceDE w:val="0"/>
            <w:autoSpaceDN w:val="0"/>
            <w:spacing w:after="0"/>
            <w:ind w:hanging="480"/>
            <w:jc w:val="both"/>
            <w:divId w:val="246117102"/>
            <w:rPr>
              <w:rFonts w:ascii="Times New Roman" w:eastAsia="Times New Roman" w:hAnsi="Times New Roman" w:cs="Times New Roman"/>
              <w:color w:val="000000"/>
              <w:sz w:val="24"/>
              <w:szCs w:val="24"/>
            </w:rPr>
          </w:pPr>
          <w:r w:rsidRPr="00B77E90">
            <w:rPr>
              <w:rFonts w:ascii="Times New Roman" w:eastAsia="Times New Roman" w:hAnsi="Times New Roman" w:cs="Times New Roman"/>
              <w:color w:val="000000"/>
              <w:sz w:val="24"/>
              <w:szCs w:val="24"/>
            </w:rPr>
            <w:lastRenderedPageBreak/>
            <w:t xml:space="preserve">Bholat, D., Lastra, R. M., Markose, S. M., Miglionico, A., &amp; Sen, K. (2018). Non-performing loans at the dawn of IFRS 9: Regulatory and accounting treatment of asset quality. </w:t>
          </w:r>
          <w:r w:rsidRPr="00B77E90">
            <w:rPr>
              <w:rFonts w:ascii="Times New Roman" w:eastAsia="Times New Roman" w:hAnsi="Times New Roman" w:cs="Times New Roman"/>
              <w:i/>
              <w:iCs/>
              <w:color w:val="000000"/>
              <w:sz w:val="24"/>
              <w:szCs w:val="24"/>
            </w:rPr>
            <w:t>Journal of Banking Regulation, 19</w:t>
          </w:r>
          <w:r w:rsidRPr="00B77E90">
            <w:rPr>
              <w:rFonts w:ascii="Times New Roman" w:eastAsia="Times New Roman" w:hAnsi="Times New Roman" w:cs="Times New Roman"/>
              <w:color w:val="000000"/>
              <w:sz w:val="24"/>
              <w:szCs w:val="24"/>
            </w:rPr>
            <w:t xml:space="preserve">(1). </w:t>
          </w:r>
          <w:hyperlink r:id="rId20" w:tgtFrame="_new" w:history="1">
            <w:r w:rsidRPr="00B77E90">
              <w:rPr>
                <w:rStyle w:val="Hyperlink"/>
                <w:rFonts w:ascii="Times New Roman" w:eastAsia="Times New Roman" w:hAnsi="Times New Roman" w:cs="Times New Roman"/>
                <w:sz w:val="24"/>
                <w:szCs w:val="24"/>
              </w:rPr>
              <w:t>https://doi.org/10.1057/s41261-017-0058-8</w:t>
            </w:r>
          </w:hyperlink>
        </w:p>
        <w:p w14:paraId="383491DA" w14:textId="77777777" w:rsidR="00B77E90" w:rsidRPr="00B77E90" w:rsidRDefault="00B77E90" w:rsidP="00B77E90">
          <w:pPr>
            <w:autoSpaceDE w:val="0"/>
            <w:autoSpaceDN w:val="0"/>
            <w:spacing w:after="0"/>
            <w:ind w:hanging="480"/>
            <w:jc w:val="both"/>
            <w:divId w:val="246117102"/>
            <w:rPr>
              <w:rFonts w:ascii="Times New Roman" w:eastAsia="Times New Roman" w:hAnsi="Times New Roman" w:cs="Times New Roman"/>
              <w:color w:val="000000"/>
              <w:sz w:val="24"/>
              <w:szCs w:val="24"/>
            </w:rPr>
          </w:pPr>
          <w:r w:rsidRPr="00B77E90">
            <w:rPr>
              <w:rFonts w:ascii="Times New Roman" w:eastAsia="Times New Roman" w:hAnsi="Times New Roman" w:cs="Times New Roman"/>
              <w:color w:val="000000"/>
              <w:sz w:val="24"/>
              <w:szCs w:val="24"/>
            </w:rPr>
            <w:t xml:space="preserve">Bholat, D. M., Lastra, R. M., Markose, S. M., Miglionico, A., &amp; Sen, K. (2017). </w:t>
          </w:r>
          <w:r w:rsidRPr="00B77E90">
            <w:rPr>
              <w:rFonts w:ascii="Times New Roman" w:eastAsia="Times New Roman" w:hAnsi="Times New Roman" w:cs="Times New Roman"/>
              <w:i/>
              <w:iCs/>
              <w:color w:val="000000"/>
              <w:sz w:val="24"/>
              <w:szCs w:val="24"/>
            </w:rPr>
            <w:t>Non-performing loans: Regulatory and accounting treatments of assets</w:t>
          </w:r>
          <w:r w:rsidRPr="00B77E90">
            <w:rPr>
              <w:rFonts w:ascii="Times New Roman" w:eastAsia="Times New Roman" w:hAnsi="Times New Roman" w:cs="Times New Roman"/>
              <w:color w:val="000000"/>
              <w:sz w:val="24"/>
              <w:szCs w:val="24"/>
            </w:rPr>
            <w:t xml:space="preserve">. SSRN. </w:t>
          </w:r>
          <w:hyperlink r:id="rId21" w:tgtFrame="_new" w:history="1">
            <w:r w:rsidRPr="00B77E90">
              <w:rPr>
                <w:rStyle w:val="Hyperlink"/>
                <w:rFonts w:ascii="Times New Roman" w:eastAsia="Times New Roman" w:hAnsi="Times New Roman" w:cs="Times New Roman"/>
                <w:sz w:val="24"/>
                <w:szCs w:val="24"/>
              </w:rPr>
              <w:t>https://doi.org/10.2139/ssrn.2776586</w:t>
            </w:r>
          </w:hyperlink>
        </w:p>
        <w:p w14:paraId="53CC1915" w14:textId="77777777" w:rsidR="00B77E90" w:rsidRPr="00B77E90" w:rsidRDefault="00B77E90" w:rsidP="00B77E90">
          <w:pPr>
            <w:autoSpaceDE w:val="0"/>
            <w:autoSpaceDN w:val="0"/>
            <w:spacing w:after="0"/>
            <w:ind w:hanging="480"/>
            <w:jc w:val="both"/>
            <w:divId w:val="246117102"/>
            <w:rPr>
              <w:rFonts w:ascii="Times New Roman" w:eastAsia="Times New Roman" w:hAnsi="Times New Roman" w:cs="Times New Roman"/>
              <w:color w:val="000000"/>
              <w:sz w:val="24"/>
              <w:szCs w:val="24"/>
            </w:rPr>
          </w:pPr>
          <w:r w:rsidRPr="00B77E90">
            <w:rPr>
              <w:rFonts w:ascii="Times New Roman" w:eastAsia="Times New Roman" w:hAnsi="Times New Roman" w:cs="Times New Roman"/>
              <w:color w:val="000000"/>
              <w:sz w:val="24"/>
              <w:szCs w:val="24"/>
            </w:rPr>
            <w:t xml:space="preserve">Carley, K. M., Diesner, J., Reminga, J., &amp; Tsvetovat, M. (2013). </w:t>
          </w:r>
          <w:r w:rsidRPr="00B77E90">
            <w:rPr>
              <w:rFonts w:ascii="Times New Roman" w:eastAsia="Times New Roman" w:hAnsi="Times New Roman" w:cs="Times New Roman"/>
              <w:i/>
              <w:iCs/>
              <w:color w:val="000000"/>
              <w:sz w:val="24"/>
              <w:szCs w:val="24"/>
            </w:rPr>
            <w:t>Dynamic network analysis: Techniques and applications</w:t>
          </w:r>
          <w:r w:rsidRPr="00B77E90">
            <w:rPr>
              <w:rFonts w:ascii="Times New Roman" w:eastAsia="Times New Roman" w:hAnsi="Times New Roman" w:cs="Times New Roman"/>
              <w:color w:val="000000"/>
              <w:sz w:val="24"/>
              <w:szCs w:val="24"/>
            </w:rPr>
            <w:t>. Carnegie Mellon University.</w:t>
          </w:r>
        </w:p>
        <w:p w14:paraId="57EB2001" w14:textId="77777777" w:rsidR="00B77E90" w:rsidRPr="00B77E90" w:rsidRDefault="00B77E90" w:rsidP="00B77E90">
          <w:pPr>
            <w:autoSpaceDE w:val="0"/>
            <w:autoSpaceDN w:val="0"/>
            <w:spacing w:after="0"/>
            <w:ind w:hanging="480"/>
            <w:jc w:val="both"/>
            <w:divId w:val="246117102"/>
            <w:rPr>
              <w:rFonts w:ascii="Times New Roman" w:eastAsia="Times New Roman" w:hAnsi="Times New Roman" w:cs="Times New Roman"/>
              <w:color w:val="000000"/>
              <w:sz w:val="24"/>
              <w:szCs w:val="24"/>
            </w:rPr>
          </w:pPr>
          <w:proofErr w:type="spellStart"/>
          <w:r w:rsidRPr="00B77E90">
            <w:rPr>
              <w:rFonts w:ascii="Times New Roman" w:eastAsia="Times New Roman" w:hAnsi="Times New Roman" w:cs="Times New Roman"/>
              <w:color w:val="000000"/>
              <w:sz w:val="24"/>
              <w:szCs w:val="24"/>
            </w:rPr>
            <w:t>Darmawi</w:t>
          </w:r>
          <w:proofErr w:type="spellEnd"/>
          <w:r w:rsidRPr="00B77E90">
            <w:rPr>
              <w:rFonts w:ascii="Times New Roman" w:eastAsia="Times New Roman" w:hAnsi="Times New Roman" w:cs="Times New Roman"/>
              <w:color w:val="000000"/>
              <w:sz w:val="24"/>
              <w:szCs w:val="24"/>
            </w:rPr>
            <w:t xml:space="preserve">, H. (2022). </w:t>
          </w:r>
          <w:proofErr w:type="spellStart"/>
          <w:r w:rsidRPr="00B77E90">
            <w:rPr>
              <w:rFonts w:ascii="Times New Roman" w:eastAsia="Times New Roman" w:hAnsi="Times New Roman" w:cs="Times New Roman"/>
              <w:i/>
              <w:iCs/>
              <w:color w:val="000000"/>
              <w:sz w:val="24"/>
              <w:szCs w:val="24"/>
            </w:rPr>
            <w:t>Manajemen</w:t>
          </w:r>
          <w:proofErr w:type="spellEnd"/>
          <w:r w:rsidRPr="00B77E90">
            <w:rPr>
              <w:rFonts w:ascii="Times New Roman" w:eastAsia="Times New Roman" w:hAnsi="Times New Roman" w:cs="Times New Roman"/>
              <w:i/>
              <w:iCs/>
              <w:color w:val="000000"/>
              <w:sz w:val="24"/>
              <w:szCs w:val="24"/>
            </w:rPr>
            <w:t xml:space="preserve"> </w:t>
          </w:r>
          <w:proofErr w:type="spellStart"/>
          <w:r w:rsidRPr="00B77E90">
            <w:rPr>
              <w:rFonts w:ascii="Times New Roman" w:eastAsia="Times New Roman" w:hAnsi="Times New Roman" w:cs="Times New Roman"/>
              <w:i/>
              <w:iCs/>
              <w:color w:val="000000"/>
              <w:sz w:val="24"/>
              <w:szCs w:val="24"/>
            </w:rPr>
            <w:t>risiko</w:t>
          </w:r>
          <w:proofErr w:type="spellEnd"/>
          <w:r w:rsidRPr="00B77E90">
            <w:rPr>
              <w:rFonts w:ascii="Times New Roman" w:eastAsia="Times New Roman" w:hAnsi="Times New Roman" w:cs="Times New Roman"/>
              <w:color w:val="000000"/>
              <w:sz w:val="24"/>
              <w:szCs w:val="24"/>
            </w:rPr>
            <w:t>. Bumi Aksara.</w:t>
          </w:r>
        </w:p>
        <w:p w14:paraId="7237BD59" w14:textId="77777777" w:rsidR="00B77E90" w:rsidRPr="00B77E90" w:rsidRDefault="00B77E90" w:rsidP="00B77E90">
          <w:pPr>
            <w:autoSpaceDE w:val="0"/>
            <w:autoSpaceDN w:val="0"/>
            <w:spacing w:after="0"/>
            <w:ind w:hanging="480"/>
            <w:jc w:val="both"/>
            <w:divId w:val="246117102"/>
            <w:rPr>
              <w:rFonts w:ascii="Times New Roman" w:eastAsia="Times New Roman" w:hAnsi="Times New Roman" w:cs="Times New Roman"/>
              <w:color w:val="000000"/>
              <w:sz w:val="24"/>
              <w:szCs w:val="24"/>
            </w:rPr>
          </w:pPr>
          <w:proofErr w:type="spellStart"/>
          <w:r w:rsidRPr="00B77E90">
            <w:rPr>
              <w:rFonts w:ascii="Times New Roman" w:eastAsia="Times New Roman" w:hAnsi="Times New Roman" w:cs="Times New Roman"/>
              <w:color w:val="000000"/>
              <w:sz w:val="24"/>
              <w:szCs w:val="24"/>
            </w:rPr>
            <w:t>Fernos</w:t>
          </w:r>
          <w:proofErr w:type="spellEnd"/>
          <w:r w:rsidRPr="00B77E90">
            <w:rPr>
              <w:rFonts w:ascii="Times New Roman" w:eastAsia="Times New Roman" w:hAnsi="Times New Roman" w:cs="Times New Roman"/>
              <w:color w:val="000000"/>
              <w:sz w:val="24"/>
              <w:szCs w:val="24"/>
            </w:rPr>
            <w:t xml:space="preserve">, J., &amp; </w:t>
          </w:r>
          <w:proofErr w:type="spellStart"/>
          <w:r w:rsidRPr="00B77E90">
            <w:rPr>
              <w:rFonts w:ascii="Times New Roman" w:eastAsia="Times New Roman" w:hAnsi="Times New Roman" w:cs="Times New Roman"/>
              <w:color w:val="000000"/>
              <w:sz w:val="24"/>
              <w:szCs w:val="24"/>
            </w:rPr>
            <w:t>Itra</w:t>
          </w:r>
          <w:proofErr w:type="spellEnd"/>
          <w:r w:rsidRPr="00B77E90">
            <w:rPr>
              <w:rFonts w:ascii="Times New Roman" w:eastAsia="Times New Roman" w:hAnsi="Times New Roman" w:cs="Times New Roman"/>
              <w:color w:val="000000"/>
              <w:sz w:val="24"/>
              <w:szCs w:val="24"/>
            </w:rPr>
            <w:t xml:space="preserve">, N. (2022). </w:t>
          </w:r>
          <w:proofErr w:type="spellStart"/>
          <w:r w:rsidRPr="00B77E90">
            <w:rPr>
              <w:rFonts w:ascii="Times New Roman" w:eastAsia="Times New Roman" w:hAnsi="Times New Roman" w:cs="Times New Roman"/>
              <w:color w:val="000000"/>
              <w:sz w:val="24"/>
              <w:szCs w:val="24"/>
            </w:rPr>
            <w:t>Analisis</w:t>
          </w:r>
          <w:proofErr w:type="spellEnd"/>
          <w:r w:rsidRPr="00B77E90">
            <w:rPr>
              <w:rFonts w:ascii="Times New Roman" w:eastAsia="Times New Roman" w:hAnsi="Times New Roman" w:cs="Times New Roman"/>
              <w:color w:val="000000"/>
              <w:sz w:val="24"/>
              <w:szCs w:val="24"/>
            </w:rPr>
            <w:t xml:space="preserve"> </w:t>
          </w:r>
          <w:proofErr w:type="spellStart"/>
          <w:r w:rsidRPr="00B77E90">
            <w:rPr>
              <w:rFonts w:ascii="Times New Roman" w:eastAsia="Times New Roman" w:hAnsi="Times New Roman" w:cs="Times New Roman"/>
              <w:color w:val="000000"/>
              <w:sz w:val="24"/>
              <w:szCs w:val="24"/>
            </w:rPr>
            <w:t>manajemen</w:t>
          </w:r>
          <w:proofErr w:type="spellEnd"/>
          <w:r w:rsidRPr="00B77E90">
            <w:rPr>
              <w:rFonts w:ascii="Times New Roman" w:eastAsia="Times New Roman" w:hAnsi="Times New Roman" w:cs="Times New Roman"/>
              <w:color w:val="000000"/>
              <w:sz w:val="24"/>
              <w:szCs w:val="24"/>
            </w:rPr>
            <w:t xml:space="preserve"> </w:t>
          </w:r>
          <w:proofErr w:type="spellStart"/>
          <w:r w:rsidRPr="00B77E90">
            <w:rPr>
              <w:rFonts w:ascii="Times New Roman" w:eastAsia="Times New Roman" w:hAnsi="Times New Roman" w:cs="Times New Roman"/>
              <w:color w:val="000000"/>
              <w:sz w:val="24"/>
              <w:szCs w:val="24"/>
            </w:rPr>
            <w:t>risiko</w:t>
          </w:r>
          <w:proofErr w:type="spellEnd"/>
          <w:r w:rsidRPr="00B77E90">
            <w:rPr>
              <w:rFonts w:ascii="Times New Roman" w:eastAsia="Times New Roman" w:hAnsi="Times New Roman" w:cs="Times New Roman"/>
              <w:color w:val="000000"/>
              <w:sz w:val="24"/>
              <w:szCs w:val="24"/>
            </w:rPr>
            <w:t xml:space="preserve"> </w:t>
          </w:r>
          <w:proofErr w:type="spellStart"/>
          <w:r w:rsidRPr="00B77E90">
            <w:rPr>
              <w:rFonts w:ascii="Times New Roman" w:eastAsia="Times New Roman" w:hAnsi="Times New Roman" w:cs="Times New Roman"/>
              <w:color w:val="000000"/>
              <w:sz w:val="24"/>
              <w:szCs w:val="24"/>
            </w:rPr>
            <w:t>produk</w:t>
          </w:r>
          <w:proofErr w:type="spellEnd"/>
          <w:r w:rsidRPr="00B77E90">
            <w:rPr>
              <w:rFonts w:ascii="Times New Roman" w:eastAsia="Times New Roman" w:hAnsi="Times New Roman" w:cs="Times New Roman"/>
              <w:color w:val="000000"/>
              <w:sz w:val="24"/>
              <w:szCs w:val="24"/>
            </w:rPr>
            <w:t xml:space="preserve"> </w:t>
          </w:r>
          <w:proofErr w:type="spellStart"/>
          <w:r w:rsidRPr="00B77E90">
            <w:rPr>
              <w:rFonts w:ascii="Times New Roman" w:eastAsia="Times New Roman" w:hAnsi="Times New Roman" w:cs="Times New Roman"/>
              <w:color w:val="000000"/>
              <w:sz w:val="24"/>
              <w:szCs w:val="24"/>
            </w:rPr>
            <w:t>kredit</w:t>
          </w:r>
          <w:proofErr w:type="spellEnd"/>
          <w:r w:rsidRPr="00B77E90">
            <w:rPr>
              <w:rFonts w:ascii="Times New Roman" w:eastAsia="Times New Roman" w:hAnsi="Times New Roman" w:cs="Times New Roman"/>
              <w:color w:val="000000"/>
              <w:sz w:val="24"/>
              <w:szCs w:val="24"/>
            </w:rPr>
            <w:t xml:space="preserve"> </w:t>
          </w:r>
          <w:proofErr w:type="spellStart"/>
          <w:r w:rsidRPr="00B77E90">
            <w:rPr>
              <w:rFonts w:ascii="Times New Roman" w:eastAsia="Times New Roman" w:hAnsi="Times New Roman" w:cs="Times New Roman"/>
              <w:color w:val="000000"/>
              <w:sz w:val="24"/>
              <w:szCs w:val="24"/>
            </w:rPr>
            <w:t>pemilikan</w:t>
          </w:r>
          <w:proofErr w:type="spellEnd"/>
          <w:r w:rsidRPr="00B77E90">
            <w:rPr>
              <w:rFonts w:ascii="Times New Roman" w:eastAsia="Times New Roman" w:hAnsi="Times New Roman" w:cs="Times New Roman"/>
              <w:color w:val="000000"/>
              <w:sz w:val="24"/>
              <w:szCs w:val="24"/>
            </w:rPr>
            <w:t xml:space="preserve"> </w:t>
          </w:r>
          <w:proofErr w:type="spellStart"/>
          <w:r w:rsidRPr="00B77E90">
            <w:rPr>
              <w:rFonts w:ascii="Times New Roman" w:eastAsia="Times New Roman" w:hAnsi="Times New Roman" w:cs="Times New Roman"/>
              <w:color w:val="000000"/>
              <w:sz w:val="24"/>
              <w:szCs w:val="24"/>
            </w:rPr>
            <w:t>rumah</w:t>
          </w:r>
          <w:proofErr w:type="spellEnd"/>
          <w:r w:rsidRPr="00B77E90">
            <w:rPr>
              <w:rFonts w:ascii="Times New Roman" w:eastAsia="Times New Roman" w:hAnsi="Times New Roman" w:cs="Times New Roman"/>
              <w:color w:val="000000"/>
              <w:sz w:val="24"/>
              <w:szCs w:val="24"/>
            </w:rPr>
            <w:t xml:space="preserve"> pada PT Bank Tabungan Negara (Persero) </w:t>
          </w:r>
          <w:proofErr w:type="spellStart"/>
          <w:r w:rsidRPr="00B77E90">
            <w:rPr>
              <w:rFonts w:ascii="Times New Roman" w:eastAsia="Times New Roman" w:hAnsi="Times New Roman" w:cs="Times New Roman"/>
              <w:color w:val="000000"/>
              <w:sz w:val="24"/>
              <w:szCs w:val="24"/>
            </w:rPr>
            <w:t>Tbk</w:t>
          </w:r>
          <w:proofErr w:type="spellEnd"/>
          <w:r w:rsidRPr="00B77E90">
            <w:rPr>
              <w:rFonts w:ascii="Times New Roman" w:eastAsia="Times New Roman" w:hAnsi="Times New Roman" w:cs="Times New Roman"/>
              <w:color w:val="000000"/>
              <w:sz w:val="24"/>
              <w:szCs w:val="24"/>
            </w:rPr>
            <w:t xml:space="preserve"> Kantor Cabang Padang. </w:t>
          </w:r>
          <w:proofErr w:type="spellStart"/>
          <w:r w:rsidRPr="00B77E90">
            <w:rPr>
              <w:rFonts w:ascii="Times New Roman" w:eastAsia="Times New Roman" w:hAnsi="Times New Roman" w:cs="Times New Roman"/>
              <w:i/>
              <w:iCs/>
              <w:color w:val="000000"/>
              <w:sz w:val="24"/>
              <w:szCs w:val="24"/>
            </w:rPr>
            <w:t>Center</w:t>
          </w:r>
          <w:proofErr w:type="spellEnd"/>
          <w:r w:rsidRPr="00B77E90">
            <w:rPr>
              <w:rFonts w:ascii="Times New Roman" w:eastAsia="Times New Roman" w:hAnsi="Times New Roman" w:cs="Times New Roman"/>
              <w:i/>
              <w:iCs/>
              <w:color w:val="000000"/>
              <w:sz w:val="24"/>
              <w:szCs w:val="24"/>
            </w:rPr>
            <w:t xml:space="preserve"> for Open Science</w:t>
          </w:r>
          <w:r w:rsidRPr="00B77E90">
            <w:rPr>
              <w:rFonts w:ascii="Times New Roman" w:eastAsia="Times New Roman" w:hAnsi="Times New Roman" w:cs="Times New Roman"/>
              <w:color w:val="000000"/>
              <w:sz w:val="24"/>
              <w:szCs w:val="24"/>
            </w:rPr>
            <w:t>.</w:t>
          </w:r>
        </w:p>
        <w:p w14:paraId="5F67EA41" w14:textId="77777777" w:rsidR="00B77E90" w:rsidRPr="00B77E90" w:rsidRDefault="00B77E90" w:rsidP="00B77E90">
          <w:pPr>
            <w:autoSpaceDE w:val="0"/>
            <w:autoSpaceDN w:val="0"/>
            <w:spacing w:after="0"/>
            <w:ind w:hanging="480"/>
            <w:jc w:val="both"/>
            <w:divId w:val="246117102"/>
            <w:rPr>
              <w:rFonts w:ascii="Times New Roman" w:eastAsia="Times New Roman" w:hAnsi="Times New Roman" w:cs="Times New Roman"/>
              <w:color w:val="000000"/>
              <w:sz w:val="24"/>
              <w:szCs w:val="24"/>
            </w:rPr>
          </w:pPr>
          <w:r w:rsidRPr="00B77E90">
            <w:rPr>
              <w:rFonts w:ascii="Times New Roman" w:eastAsia="Times New Roman" w:hAnsi="Times New Roman" w:cs="Times New Roman"/>
              <w:color w:val="000000"/>
              <w:sz w:val="24"/>
              <w:szCs w:val="24"/>
            </w:rPr>
            <w:t xml:space="preserve">Hanafi, M. M. (2014). </w:t>
          </w:r>
          <w:proofErr w:type="spellStart"/>
          <w:r w:rsidRPr="00B77E90">
            <w:rPr>
              <w:rFonts w:ascii="Times New Roman" w:eastAsia="Times New Roman" w:hAnsi="Times New Roman" w:cs="Times New Roman"/>
              <w:color w:val="000000"/>
              <w:sz w:val="24"/>
              <w:szCs w:val="24"/>
            </w:rPr>
            <w:t>Risiko</w:t>
          </w:r>
          <w:proofErr w:type="spellEnd"/>
          <w:r w:rsidRPr="00B77E90">
            <w:rPr>
              <w:rFonts w:ascii="Times New Roman" w:eastAsia="Times New Roman" w:hAnsi="Times New Roman" w:cs="Times New Roman"/>
              <w:color w:val="000000"/>
              <w:sz w:val="24"/>
              <w:szCs w:val="24"/>
            </w:rPr>
            <w:t xml:space="preserve">, proses </w:t>
          </w:r>
          <w:proofErr w:type="spellStart"/>
          <w:r w:rsidRPr="00B77E90">
            <w:rPr>
              <w:rFonts w:ascii="Times New Roman" w:eastAsia="Times New Roman" w:hAnsi="Times New Roman" w:cs="Times New Roman"/>
              <w:color w:val="000000"/>
              <w:sz w:val="24"/>
              <w:szCs w:val="24"/>
            </w:rPr>
            <w:t>manajemen</w:t>
          </w:r>
          <w:proofErr w:type="spellEnd"/>
          <w:r w:rsidRPr="00B77E90">
            <w:rPr>
              <w:rFonts w:ascii="Times New Roman" w:eastAsia="Times New Roman" w:hAnsi="Times New Roman" w:cs="Times New Roman"/>
              <w:color w:val="000000"/>
              <w:sz w:val="24"/>
              <w:szCs w:val="24"/>
            </w:rPr>
            <w:t xml:space="preserve"> </w:t>
          </w:r>
          <w:proofErr w:type="spellStart"/>
          <w:r w:rsidRPr="00B77E90">
            <w:rPr>
              <w:rFonts w:ascii="Times New Roman" w:eastAsia="Times New Roman" w:hAnsi="Times New Roman" w:cs="Times New Roman"/>
              <w:color w:val="000000"/>
              <w:sz w:val="24"/>
              <w:szCs w:val="24"/>
            </w:rPr>
            <w:t>risiko</w:t>
          </w:r>
          <w:proofErr w:type="spellEnd"/>
          <w:r w:rsidRPr="00B77E90">
            <w:rPr>
              <w:rFonts w:ascii="Times New Roman" w:eastAsia="Times New Roman" w:hAnsi="Times New Roman" w:cs="Times New Roman"/>
              <w:color w:val="000000"/>
              <w:sz w:val="24"/>
              <w:szCs w:val="24"/>
            </w:rPr>
            <w:t xml:space="preserve">, dan enterprise risk management. </w:t>
          </w:r>
          <w:r w:rsidRPr="00B77E90">
            <w:rPr>
              <w:rFonts w:ascii="Times New Roman" w:eastAsia="Times New Roman" w:hAnsi="Times New Roman" w:cs="Times New Roman"/>
              <w:i/>
              <w:iCs/>
              <w:color w:val="000000"/>
              <w:sz w:val="24"/>
              <w:szCs w:val="24"/>
            </w:rPr>
            <w:t>Management Research Review</w:t>
          </w:r>
          <w:r w:rsidRPr="00B77E90">
            <w:rPr>
              <w:rFonts w:ascii="Times New Roman" w:eastAsia="Times New Roman" w:hAnsi="Times New Roman" w:cs="Times New Roman"/>
              <w:color w:val="000000"/>
              <w:sz w:val="24"/>
              <w:szCs w:val="24"/>
            </w:rPr>
            <w:t xml:space="preserve">. </w:t>
          </w:r>
          <w:hyperlink r:id="rId22" w:tgtFrame="_new" w:history="1">
            <w:r w:rsidRPr="00B77E90">
              <w:rPr>
                <w:rStyle w:val="Hyperlink"/>
                <w:rFonts w:ascii="Times New Roman" w:eastAsia="Times New Roman" w:hAnsi="Times New Roman" w:cs="Times New Roman"/>
                <w:sz w:val="24"/>
                <w:szCs w:val="24"/>
              </w:rPr>
              <w:t>http://repository.ut.ac.id/4789/1/EKMA4262-M1.pdf</w:t>
            </w:r>
          </w:hyperlink>
        </w:p>
        <w:p w14:paraId="3092A13F" w14:textId="77777777" w:rsidR="00B77E90" w:rsidRPr="00275588" w:rsidRDefault="00B77E90" w:rsidP="00B77E90">
          <w:pPr>
            <w:autoSpaceDE w:val="0"/>
            <w:autoSpaceDN w:val="0"/>
            <w:spacing w:after="0"/>
            <w:ind w:hanging="480"/>
            <w:jc w:val="both"/>
            <w:divId w:val="246117102"/>
            <w:rPr>
              <w:rFonts w:ascii="Times New Roman" w:eastAsia="Times New Roman" w:hAnsi="Times New Roman" w:cs="Times New Roman"/>
              <w:color w:val="000000"/>
              <w:sz w:val="24"/>
              <w:szCs w:val="24"/>
              <w:lang w:val="fi-FI"/>
            </w:rPr>
          </w:pPr>
          <w:proofErr w:type="spellStart"/>
          <w:r w:rsidRPr="00B77E90">
            <w:rPr>
              <w:rFonts w:ascii="Times New Roman" w:eastAsia="Times New Roman" w:hAnsi="Times New Roman" w:cs="Times New Roman"/>
              <w:color w:val="000000"/>
              <w:sz w:val="24"/>
              <w:szCs w:val="24"/>
            </w:rPr>
            <w:t>Indraswari</w:t>
          </w:r>
          <w:proofErr w:type="spellEnd"/>
          <w:r w:rsidRPr="00B77E90">
            <w:rPr>
              <w:rFonts w:ascii="Times New Roman" w:eastAsia="Times New Roman" w:hAnsi="Times New Roman" w:cs="Times New Roman"/>
              <w:color w:val="000000"/>
              <w:sz w:val="24"/>
              <w:szCs w:val="24"/>
            </w:rPr>
            <w:t xml:space="preserve">, I. G. A. A. P., Dewi, P. P. R. A., &amp; </w:t>
          </w:r>
          <w:proofErr w:type="spellStart"/>
          <w:r w:rsidRPr="00B77E90">
            <w:rPr>
              <w:rFonts w:ascii="Times New Roman" w:eastAsia="Times New Roman" w:hAnsi="Times New Roman" w:cs="Times New Roman"/>
              <w:color w:val="000000"/>
              <w:sz w:val="24"/>
              <w:szCs w:val="24"/>
            </w:rPr>
            <w:t>Budiadyani</w:t>
          </w:r>
          <w:proofErr w:type="spellEnd"/>
          <w:r w:rsidRPr="00B77E90">
            <w:rPr>
              <w:rFonts w:ascii="Times New Roman" w:eastAsia="Times New Roman" w:hAnsi="Times New Roman" w:cs="Times New Roman"/>
              <w:color w:val="000000"/>
              <w:sz w:val="24"/>
              <w:szCs w:val="24"/>
            </w:rPr>
            <w:t xml:space="preserve">, N. P. (2024). </w:t>
          </w:r>
          <w:r w:rsidRPr="00275588">
            <w:rPr>
              <w:rFonts w:ascii="Times New Roman" w:eastAsia="Times New Roman" w:hAnsi="Times New Roman" w:cs="Times New Roman"/>
              <w:color w:val="000000"/>
              <w:sz w:val="24"/>
              <w:szCs w:val="24"/>
              <w:lang w:val="fi-FI"/>
            </w:rPr>
            <w:t xml:space="preserve">Peran efisiensi operasional dan risiko kredit dalam meningkatkan kinerja keuangan Bank Perkreditan Rakyat. </w:t>
          </w:r>
          <w:r w:rsidRPr="00275588">
            <w:rPr>
              <w:rFonts w:ascii="Times New Roman" w:eastAsia="Times New Roman" w:hAnsi="Times New Roman" w:cs="Times New Roman"/>
              <w:i/>
              <w:iCs/>
              <w:color w:val="000000"/>
              <w:sz w:val="24"/>
              <w:szCs w:val="24"/>
              <w:lang w:val="fi-FI"/>
            </w:rPr>
            <w:t>Jurnal Maneksi (Manajemen Ekonomi dan Akuntansi), 13</w:t>
          </w:r>
          <w:r w:rsidRPr="00275588">
            <w:rPr>
              <w:rFonts w:ascii="Times New Roman" w:eastAsia="Times New Roman" w:hAnsi="Times New Roman" w:cs="Times New Roman"/>
              <w:color w:val="000000"/>
              <w:sz w:val="24"/>
              <w:szCs w:val="24"/>
              <w:lang w:val="fi-FI"/>
            </w:rPr>
            <w:t>(4).</w:t>
          </w:r>
        </w:p>
        <w:p w14:paraId="0440BB5E" w14:textId="77777777" w:rsidR="00B77E90" w:rsidRPr="00B77E90" w:rsidRDefault="00B77E90" w:rsidP="00B77E90">
          <w:pPr>
            <w:autoSpaceDE w:val="0"/>
            <w:autoSpaceDN w:val="0"/>
            <w:spacing w:after="0"/>
            <w:ind w:hanging="480"/>
            <w:jc w:val="both"/>
            <w:divId w:val="246117102"/>
            <w:rPr>
              <w:rFonts w:ascii="Times New Roman" w:eastAsia="Times New Roman" w:hAnsi="Times New Roman" w:cs="Times New Roman"/>
              <w:color w:val="000000"/>
              <w:sz w:val="24"/>
              <w:szCs w:val="24"/>
            </w:rPr>
          </w:pPr>
          <w:r w:rsidRPr="00275588">
            <w:rPr>
              <w:rFonts w:ascii="Times New Roman" w:eastAsia="Times New Roman" w:hAnsi="Times New Roman" w:cs="Times New Roman"/>
              <w:color w:val="000000"/>
              <w:sz w:val="24"/>
              <w:szCs w:val="24"/>
              <w:lang w:val="fi-FI"/>
            </w:rPr>
            <w:t xml:space="preserve">Lee, A. H., &amp; Wong, C. Y. (2018). </w:t>
          </w:r>
          <w:r w:rsidRPr="00B77E90">
            <w:rPr>
              <w:rFonts w:ascii="Times New Roman" w:eastAsia="Times New Roman" w:hAnsi="Times New Roman" w:cs="Times New Roman"/>
              <w:color w:val="000000"/>
              <w:sz w:val="24"/>
              <w:szCs w:val="24"/>
            </w:rPr>
            <w:t xml:space="preserve">Integrating RCSA with key risk indicators. </w:t>
          </w:r>
          <w:r w:rsidRPr="00B77E90">
            <w:rPr>
              <w:rFonts w:ascii="Times New Roman" w:eastAsia="Times New Roman" w:hAnsi="Times New Roman" w:cs="Times New Roman"/>
              <w:i/>
              <w:iCs/>
              <w:color w:val="000000"/>
              <w:sz w:val="24"/>
              <w:szCs w:val="24"/>
            </w:rPr>
            <w:t>Asian Banking Risk Journal, 6</w:t>
          </w:r>
          <w:r w:rsidRPr="00B77E90">
            <w:rPr>
              <w:rFonts w:ascii="Times New Roman" w:eastAsia="Times New Roman" w:hAnsi="Times New Roman" w:cs="Times New Roman"/>
              <w:color w:val="000000"/>
              <w:sz w:val="24"/>
              <w:szCs w:val="24"/>
            </w:rPr>
            <w:t>(1), 44–59.</w:t>
          </w:r>
        </w:p>
        <w:p w14:paraId="4260B195" w14:textId="77777777" w:rsidR="00B77E90" w:rsidRPr="00B77E90" w:rsidRDefault="00B77E90" w:rsidP="00B77E90">
          <w:pPr>
            <w:autoSpaceDE w:val="0"/>
            <w:autoSpaceDN w:val="0"/>
            <w:spacing w:after="0"/>
            <w:ind w:hanging="480"/>
            <w:jc w:val="both"/>
            <w:divId w:val="246117102"/>
            <w:rPr>
              <w:rFonts w:ascii="Times New Roman" w:eastAsia="Times New Roman" w:hAnsi="Times New Roman" w:cs="Times New Roman"/>
              <w:color w:val="000000"/>
              <w:sz w:val="24"/>
              <w:szCs w:val="24"/>
            </w:rPr>
          </w:pPr>
          <w:proofErr w:type="spellStart"/>
          <w:r w:rsidRPr="00B77E90">
            <w:rPr>
              <w:rFonts w:ascii="Times New Roman" w:eastAsia="Times New Roman" w:hAnsi="Times New Roman" w:cs="Times New Roman"/>
              <w:color w:val="000000"/>
              <w:sz w:val="24"/>
              <w:szCs w:val="24"/>
            </w:rPr>
            <w:t>Obadire</w:t>
          </w:r>
          <w:proofErr w:type="spellEnd"/>
          <w:r w:rsidRPr="00B77E90">
            <w:rPr>
              <w:rFonts w:ascii="Times New Roman" w:eastAsia="Times New Roman" w:hAnsi="Times New Roman" w:cs="Times New Roman"/>
              <w:color w:val="000000"/>
              <w:sz w:val="24"/>
              <w:szCs w:val="24"/>
            </w:rPr>
            <w:t xml:space="preserve">, O., &amp; </w:t>
          </w:r>
          <w:proofErr w:type="spellStart"/>
          <w:r w:rsidRPr="00B77E90">
            <w:rPr>
              <w:rFonts w:ascii="Times New Roman" w:eastAsia="Times New Roman" w:hAnsi="Times New Roman" w:cs="Times New Roman"/>
              <w:color w:val="000000"/>
              <w:sz w:val="24"/>
              <w:szCs w:val="24"/>
            </w:rPr>
            <w:t>Obadire</w:t>
          </w:r>
          <w:proofErr w:type="spellEnd"/>
          <w:r w:rsidRPr="00B77E90">
            <w:rPr>
              <w:rFonts w:ascii="Times New Roman" w:eastAsia="Times New Roman" w:hAnsi="Times New Roman" w:cs="Times New Roman"/>
              <w:color w:val="000000"/>
              <w:sz w:val="24"/>
              <w:szCs w:val="24"/>
            </w:rPr>
            <w:t xml:space="preserve">, M. (2023). Ethical dimensions of credit risk: The human face of non-performing loans. </w:t>
          </w:r>
          <w:r w:rsidRPr="00B77E90">
            <w:rPr>
              <w:rFonts w:ascii="Times New Roman" w:eastAsia="Times New Roman" w:hAnsi="Times New Roman" w:cs="Times New Roman"/>
              <w:i/>
              <w:iCs/>
              <w:color w:val="000000"/>
              <w:sz w:val="24"/>
              <w:szCs w:val="24"/>
            </w:rPr>
            <w:t>Journal of Financial Ethics and Responsibility, 7</w:t>
          </w:r>
          <w:r w:rsidRPr="00B77E90">
            <w:rPr>
              <w:rFonts w:ascii="Times New Roman" w:eastAsia="Times New Roman" w:hAnsi="Times New Roman" w:cs="Times New Roman"/>
              <w:color w:val="000000"/>
              <w:sz w:val="24"/>
              <w:szCs w:val="24"/>
            </w:rPr>
            <w:t>(2), 15–32.</w:t>
          </w:r>
        </w:p>
        <w:p w14:paraId="12896FF5" w14:textId="77777777" w:rsidR="00B77E90" w:rsidRPr="00B77E90" w:rsidRDefault="00B77E90" w:rsidP="00B77E90">
          <w:pPr>
            <w:autoSpaceDE w:val="0"/>
            <w:autoSpaceDN w:val="0"/>
            <w:spacing w:after="0"/>
            <w:ind w:hanging="480"/>
            <w:jc w:val="both"/>
            <w:divId w:val="246117102"/>
            <w:rPr>
              <w:rFonts w:ascii="Times New Roman" w:eastAsia="Times New Roman" w:hAnsi="Times New Roman" w:cs="Times New Roman"/>
              <w:color w:val="000000"/>
              <w:sz w:val="24"/>
              <w:szCs w:val="24"/>
            </w:rPr>
          </w:pPr>
          <w:r w:rsidRPr="00B77E90">
            <w:rPr>
              <w:rFonts w:ascii="Times New Roman" w:eastAsia="Times New Roman" w:hAnsi="Times New Roman" w:cs="Times New Roman"/>
              <w:color w:val="000000"/>
              <w:sz w:val="24"/>
              <w:szCs w:val="24"/>
            </w:rPr>
            <w:t xml:space="preserve">Ogundele, O., &amp; Nzama, M. (2025). Credit risk and performance nexus: A structural approach. </w:t>
          </w:r>
          <w:r w:rsidRPr="00B77E90">
            <w:rPr>
              <w:rFonts w:ascii="Times New Roman" w:eastAsia="Times New Roman" w:hAnsi="Times New Roman" w:cs="Times New Roman"/>
              <w:i/>
              <w:iCs/>
              <w:color w:val="000000"/>
              <w:sz w:val="24"/>
              <w:szCs w:val="24"/>
            </w:rPr>
            <w:t>Journal of International Finance and Economics, 27</w:t>
          </w:r>
          <w:r w:rsidRPr="00B77E90">
            <w:rPr>
              <w:rFonts w:ascii="Times New Roman" w:eastAsia="Times New Roman" w:hAnsi="Times New Roman" w:cs="Times New Roman"/>
              <w:color w:val="000000"/>
              <w:sz w:val="24"/>
              <w:szCs w:val="24"/>
            </w:rPr>
            <w:t>(1), 33–49.</w:t>
          </w:r>
        </w:p>
        <w:p w14:paraId="3D98C0C7" w14:textId="77777777" w:rsidR="00B77E90" w:rsidRPr="00B77E90" w:rsidRDefault="00B77E90" w:rsidP="00B77E90">
          <w:pPr>
            <w:autoSpaceDE w:val="0"/>
            <w:autoSpaceDN w:val="0"/>
            <w:spacing w:after="0"/>
            <w:ind w:hanging="480"/>
            <w:jc w:val="both"/>
            <w:divId w:val="246117102"/>
            <w:rPr>
              <w:rFonts w:ascii="Times New Roman" w:eastAsia="Times New Roman" w:hAnsi="Times New Roman" w:cs="Times New Roman"/>
              <w:color w:val="000000"/>
              <w:sz w:val="24"/>
              <w:szCs w:val="24"/>
            </w:rPr>
          </w:pPr>
          <w:proofErr w:type="spellStart"/>
          <w:r w:rsidRPr="00B77E90">
            <w:rPr>
              <w:rFonts w:ascii="Times New Roman" w:eastAsia="Times New Roman" w:hAnsi="Times New Roman" w:cs="Times New Roman"/>
              <w:color w:val="000000"/>
              <w:sz w:val="24"/>
              <w:szCs w:val="24"/>
            </w:rPr>
            <w:t>Otoritas</w:t>
          </w:r>
          <w:proofErr w:type="spellEnd"/>
          <w:r w:rsidRPr="00B77E90">
            <w:rPr>
              <w:rFonts w:ascii="Times New Roman" w:eastAsia="Times New Roman" w:hAnsi="Times New Roman" w:cs="Times New Roman"/>
              <w:color w:val="000000"/>
              <w:sz w:val="24"/>
              <w:szCs w:val="24"/>
            </w:rPr>
            <w:t xml:space="preserve"> Jasa Keuangan. (2023). </w:t>
          </w:r>
          <w:proofErr w:type="spellStart"/>
          <w:r w:rsidRPr="00B77E90">
            <w:rPr>
              <w:rFonts w:ascii="Times New Roman" w:eastAsia="Times New Roman" w:hAnsi="Times New Roman" w:cs="Times New Roman"/>
              <w:i/>
              <w:iCs/>
              <w:color w:val="000000"/>
              <w:sz w:val="24"/>
              <w:szCs w:val="24"/>
            </w:rPr>
            <w:t>Laporan</w:t>
          </w:r>
          <w:proofErr w:type="spellEnd"/>
          <w:r w:rsidRPr="00B77E90">
            <w:rPr>
              <w:rFonts w:ascii="Times New Roman" w:eastAsia="Times New Roman" w:hAnsi="Times New Roman" w:cs="Times New Roman"/>
              <w:i/>
              <w:iCs/>
              <w:color w:val="000000"/>
              <w:sz w:val="24"/>
              <w:szCs w:val="24"/>
            </w:rPr>
            <w:t xml:space="preserve"> </w:t>
          </w:r>
          <w:proofErr w:type="spellStart"/>
          <w:r w:rsidRPr="00B77E90">
            <w:rPr>
              <w:rFonts w:ascii="Times New Roman" w:eastAsia="Times New Roman" w:hAnsi="Times New Roman" w:cs="Times New Roman"/>
              <w:i/>
              <w:iCs/>
              <w:color w:val="000000"/>
              <w:sz w:val="24"/>
              <w:szCs w:val="24"/>
            </w:rPr>
            <w:t>profil</w:t>
          </w:r>
          <w:proofErr w:type="spellEnd"/>
          <w:r w:rsidRPr="00B77E90">
            <w:rPr>
              <w:rFonts w:ascii="Times New Roman" w:eastAsia="Times New Roman" w:hAnsi="Times New Roman" w:cs="Times New Roman"/>
              <w:i/>
              <w:iCs/>
              <w:color w:val="000000"/>
              <w:sz w:val="24"/>
              <w:szCs w:val="24"/>
            </w:rPr>
            <w:t xml:space="preserve"> </w:t>
          </w:r>
          <w:proofErr w:type="spellStart"/>
          <w:r w:rsidRPr="00B77E90">
            <w:rPr>
              <w:rFonts w:ascii="Times New Roman" w:eastAsia="Times New Roman" w:hAnsi="Times New Roman" w:cs="Times New Roman"/>
              <w:i/>
              <w:iCs/>
              <w:color w:val="000000"/>
              <w:sz w:val="24"/>
              <w:szCs w:val="24"/>
            </w:rPr>
            <w:t>industri</w:t>
          </w:r>
          <w:proofErr w:type="spellEnd"/>
          <w:r w:rsidRPr="00B77E90">
            <w:rPr>
              <w:rFonts w:ascii="Times New Roman" w:eastAsia="Times New Roman" w:hAnsi="Times New Roman" w:cs="Times New Roman"/>
              <w:i/>
              <w:iCs/>
              <w:color w:val="000000"/>
              <w:sz w:val="24"/>
              <w:szCs w:val="24"/>
            </w:rPr>
            <w:t xml:space="preserve"> </w:t>
          </w:r>
          <w:proofErr w:type="spellStart"/>
          <w:r w:rsidRPr="00B77E90">
            <w:rPr>
              <w:rFonts w:ascii="Times New Roman" w:eastAsia="Times New Roman" w:hAnsi="Times New Roman" w:cs="Times New Roman"/>
              <w:i/>
              <w:iCs/>
              <w:color w:val="000000"/>
              <w:sz w:val="24"/>
              <w:szCs w:val="24"/>
            </w:rPr>
            <w:t>perbankan</w:t>
          </w:r>
          <w:proofErr w:type="spellEnd"/>
          <w:r w:rsidRPr="00B77E90">
            <w:rPr>
              <w:rFonts w:ascii="Times New Roman" w:eastAsia="Times New Roman" w:hAnsi="Times New Roman" w:cs="Times New Roman"/>
              <w:i/>
              <w:iCs/>
              <w:color w:val="000000"/>
              <w:sz w:val="24"/>
              <w:szCs w:val="24"/>
            </w:rPr>
            <w:t xml:space="preserve"> Indonesia </w:t>
          </w:r>
          <w:proofErr w:type="spellStart"/>
          <w:r w:rsidRPr="00B77E90">
            <w:rPr>
              <w:rFonts w:ascii="Times New Roman" w:eastAsia="Times New Roman" w:hAnsi="Times New Roman" w:cs="Times New Roman"/>
              <w:i/>
              <w:iCs/>
              <w:color w:val="000000"/>
              <w:sz w:val="24"/>
              <w:szCs w:val="24"/>
            </w:rPr>
            <w:t>triwulan</w:t>
          </w:r>
          <w:proofErr w:type="spellEnd"/>
          <w:r w:rsidRPr="00B77E90">
            <w:rPr>
              <w:rFonts w:ascii="Times New Roman" w:eastAsia="Times New Roman" w:hAnsi="Times New Roman" w:cs="Times New Roman"/>
              <w:i/>
              <w:iCs/>
              <w:color w:val="000000"/>
              <w:sz w:val="24"/>
              <w:szCs w:val="24"/>
            </w:rPr>
            <w:t xml:space="preserve"> IV </w:t>
          </w:r>
          <w:proofErr w:type="spellStart"/>
          <w:r w:rsidRPr="00B77E90">
            <w:rPr>
              <w:rFonts w:ascii="Times New Roman" w:eastAsia="Times New Roman" w:hAnsi="Times New Roman" w:cs="Times New Roman"/>
              <w:i/>
              <w:iCs/>
              <w:color w:val="000000"/>
              <w:sz w:val="24"/>
              <w:szCs w:val="24"/>
            </w:rPr>
            <w:t>tahun</w:t>
          </w:r>
          <w:proofErr w:type="spellEnd"/>
          <w:r w:rsidRPr="00B77E90">
            <w:rPr>
              <w:rFonts w:ascii="Times New Roman" w:eastAsia="Times New Roman" w:hAnsi="Times New Roman" w:cs="Times New Roman"/>
              <w:i/>
              <w:iCs/>
              <w:color w:val="000000"/>
              <w:sz w:val="24"/>
              <w:szCs w:val="24"/>
            </w:rPr>
            <w:t xml:space="preserve"> 2023</w:t>
          </w:r>
          <w:r w:rsidRPr="00B77E90">
            <w:rPr>
              <w:rFonts w:ascii="Times New Roman" w:eastAsia="Times New Roman" w:hAnsi="Times New Roman" w:cs="Times New Roman"/>
              <w:color w:val="000000"/>
              <w:sz w:val="24"/>
              <w:szCs w:val="24"/>
            </w:rPr>
            <w:t>. OJK.</w:t>
          </w:r>
        </w:p>
        <w:p w14:paraId="282863AB" w14:textId="77777777" w:rsidR="00B77E90" w:rsidRPr="00275588" w:rsidRDefault="00B77E90" w:rsidP="00B77E90">
          <w:pPr>
            <w:autoSpaceDE w:val="0"/>
            <w:autoSpaceDN w:val="0"/>
            <w:spacing w:after="0"/>
            <w:ind w:hanging="480"/>
            <w:jc w:val="both"/>
            <w:divId w:val="246117102"/>
            <w:rPr>
              <w:rFonts w:ascii="Times New Roman" w:eastAsia="Times New Roman" w:hAnsi="Times New Roman" w:cs="Times New Roman"/>
              <w:color w:val="000000"/>
              <w:sz w:val="24"/>
              <w:szCs w:val="24"/>
              <w:lang w:val="fi-FI"/>
            </w:rPr>
          </w:pPr>
          <w:proofErr w:type="spellStart"/>
          <w:r w:rsidRPr="00B77E90">
            <w:rPr>
              <w:rFonts w:ascii="Times New Roman" w:eastAsia="Times New Roman" w:hAnsi="Times New Roman" w:cs="Times New Roman"/>
              <w:color w:val="000000"/>
              <w:sz w:val="24"/>
              <w:szCs w:val="24"/>
            </w:rPr>
            <w:t>Rachmawati</w:t>
          </w:r>
          <w:proofErr w:type="spellEnd"/>
          <w:r w:rsidRPr="00B77E90">
            <w:rPr>
              <w:rFonts w:ascii="Times New Roman" w:eastAsia="Times New Roman" w:hAnsi="Times New Roman" w:cs="Times New Roman"/>
              <w:color w:val="000000"/>
              <w:sz w:val="24"/>
              <w:szCs w:val="24"/>
            </w:rPr>
            <w:t xml:space="preserve">, R., </w:t>
          </w:r>
          <w:proofErr w:type="spellStart"/>
          <w:r w:rsidRPr="00B77E90">
            <w:rPr>
              <w:rFonts w:ascii="Times New Roman" w:eastAsia="Times New Roman" w:hAnsi="Times New Roman" w:cs="Times New Roman"/>
              <w:color w:val="000000"/>
              <w:sz w:val="24"/>
              <w:szCs w:val="24"/>
            </w:rPr>
            <w:t>Sabilalo</w:t>
          </w:r>
          <w:proofErr w:type="spellEnd"/>
          <w:r w:rsidRPr="00B77E90">
            <w:rPr>
              <w:rFonts w:ascii="Times New Roman" w:eastAsia="Times New Roman" w:hAnsi="Times New Roman" w:cs="Times New Roman"/>
              <w:color w:val="000000"/>
              <w:sz w:val="24"/>
              <w:szCs w:val="24"/>
            </w:rPr>
            <w:t xml:space="preserve">, M. A., &amp; Arif, S. J. (2024). Analysis of non-performing loans and loan to deposit ratio. </w:t>
          </w:r>
          <w:r w:rsidRPr="00275588">
            <w:rPr>
              <w:rFonts w:ascii="Times New Roman" w:eastAsia="Times New Roman" w:hAnsi="Times New Roman" w:cs="Times New Roman"/>
              <w:i/>
              <w:iCs/>
              <w:color w:val="000000"/>
              <w:sz w:val="24"/>
              <w:szCs w:val="24"/>
              <w:lang w:val="fi-FI"/>
            </w:rPr>
            <w:t>Jurnal Ilmiah Akuntansi Kesatuan, 12</w:t>
          </w:r>
          <w:r w:rsidRPr="00275588">
            <w:rPr>
              <w:rFonts w:ascii="Times New Roman" w:eastAsia="Times New Roman" w:hAnsi="Times New Roman" w:cs="Times New Roman"/>
              <w:color w:val="000000"/>
              <w:sz w:val="24"/>
              <w:szCs w:val="24"/>
              <w:lang w:val="fi-FI"/>
            </w:rPr>
            <w:t xml:space="preserve">(1). </w:t>
          </w:r>
          <w:hyperlink r:id="rId23" w:tgtFrame="_new" w:history="1">
            <w:r w:rsidRPr="00275588">
              <w:rPr>
                <w:rStyle w:val="Hyperlink"/>
                <w:rFonts w:ascii="Times New Roman" w:eastAsia="Times New Roman" w:hAnsi="Times New Roman" w:cs="Times New Roman"/>
                <w:sz w:val="24"/>
                <w:szCs w:val="24"/>
                <w:lang w:val="fi-FI"/>
              </w:rPr>
              <w:t>https://doi.org/10.37641/jiakes.v12i1.2420</w:t>
            </w:r>
          </w:hyperlink>
        </w:p>
        <w:p w14:paraId="308454A3" w14:textId="77777777" w:rsidR="00B77E90" w:rsidRPr="00B77E90" w:rsidRDefault="00B77E90" w:rsidP="00B77E90">
          <w:pPr>
            <w:autoSpaceDE w:val="0"/>
            <w:autoSpaceDN w:val="0"/>
            <w:spacing w:after="0"/>
            <w:ind w:hanging="480"/>
            <w:jc w:val="both"/>
            <w:divId w:val="246117102"/>
            <w:rPr>
              <w:rFonts w:ascii="Times New Roman" w:eastAsia="Times New Roman" w:hAnsi="Times New Roman" w:cs="Times New Roman"/>
              <w:color w:val="000000"/>
              <w:sz w:val="24"/>
              <w:szCs w:val="24"/>
            </w:rPr>
          </w:pPr>
          <w:r w:rsidRPr="00275588">
            <w:rPr>
              <w:rFonts w:ascii="Times New Roman" w:eastAsia="Times New Roman" w:hAnsi="Times New Roman" w:cs="Times New Roman"/>
              <w:color w:val="000000"/>
              <w:sz w:val="24"/>
              <w:szCs w:val="24"/>
              <w:lang w:val="fi-FI"/>
            </w:rPr>
            <w:t xml:space="preserve">Silva, E., Martins, J. T., &amp; Ribeiro, B. (2019). </w:t>
          </w:r>
          <w:r w:rsidRPr="00B77E90">
            <w:rPr>
              <w:rFonts w:ascii="Times New Roman" w:eastAsia="Times New Roman" w:hAnsi="Times New Roman" w:cs="Times New Roman"/>
              <w:color w:val="000000"/>
              <w:sz w:val="24"/>
              <w:szCs w:val="24"/>
            </w:rPr>
            <w:t xml:space="preserve">Mapping credit risk using network analysis. </w:t>
          </w:r>
          <w:r w:rsidRPr="00B77E90">
            <w:rPr>
              <w:rFonts w:ascii="Times New Roman" w:eastAsia="Times New Roman" w:hAnsi="Times New Roman" w:cs="Times New Roman"/>
              <w:i/>
              <w:iCs/>
              <w:color w:val="000000"/>
              <w:sz w:val="24"/>
              <w:szCs w:val="24"/>
            </w:rPr>
            <w:t>Journal of Financial Risk Metrics, 12</w:t>
          </w:r>
          <w:r w:rsidRPr="00B77E90">
            <w:rPr>
              <w:rFonts w:ascii="Times New Roman" w:eastAsia="Times New Roman" w:hAnsi="Times New Roman" w:cs="Times New Roman"/>
              <w:color w:val="000000"/>
              <w:sz w:val="24"/>
              <w:szCs w:val="24"/>
            </w:rPr>
            <w:t>(2), 87–104.</w:t>
          </w:r>
        </w:p>
        <w:p w14:paraId="5FAFCFEC" w14:textId="77777777" w:rsidR="00B77E90" w:rsidRPr="00B77E90" w:rsidRDefault="00B77E90" w:rsidP="00B77E90">
          <w:pPr>
            <w:autoSpaceDE w:val="0"/>
            <w:autoSpaceDN w:val="0"/>
            <w:spacing w:after="0"/>
            <w:ind w:hanging="480"/>
            <w:jc w:val="both"/>
            <w:divId w:val="246117102"/>
            <w:rPr>
              <w:rFonts w:ascii="Times New Roman" w:eastAsia="Times New Roman" w:hAnsi="Times New Roman" w:cs="Times New Roman"/>
              <w:color w:val="000000"/>
              <w:sz w:val="24"/>
              <w:szCs w:val="24"/>
            </w:rPr>
          </w:pPr>
          <w:r w:rsidRPr="00B77E90">
            <w:rPr>
              <w:rFonts w:ascii="Times New Roman" w:eastAsia="Times New Roman" w:hAnsi="Times New Roman" w:cs="Times New Roman"/>
              <w:color w:val="000000"/>
              <w:sz w:val="24"/>
              <w:szCs w:val="24"/>
            </w:rPr>
            <w:t xml:space="preserve">Syaputri, Y. W. (2025). </w:t>
          </w:r>
          <w:proofErr w:type="spellStart"/>
          <w:r w:rsidRPr="00B77E90">
            <w:rPr>
              <w:rFonts w:ascii="Times New Roman" w:eastAsia="Times New Roman" w:hAnsi="Times New Roman" w:cs="Times New Roman"/>
              <w:color w:val="000000"/>
              <w:sz w:val="24"/>
              <w:szCs w:val="24"/>
            </w:rPr>
            <w:t>Pengaruh</w:t>
          </w:r>
          <w:proofErr w:type="spellEnd"/>
          <w:r w:rsidRPr="00B77E90">
            <w:rPr>
              <w:rFonts w:ascii="Times New Roman" w:eastAsia="Times New Roman" w:hAnsi="Times New Roman" w:cs="Times New Roman"/>
              <w:color w:val="000000"/>
              <w:sz w:val="24"/>
              <w:szCs w:val="24"/>
            </w:rPr>
            <w:t xml:space="preserve"> </w:t>
          </w:r>
          <w:proofErr w:type="spellStart"/>
          <w:r w:rsidRPr="00B77E90">
            <w:rPr>
              <w:rFonts w:ascii="Times New Roman" w:eastAsia="Times New Roman" w:hAnsi="Times New Roman" w:cs="Times New Roman"/>
              <w:color w:val="000000"/>
              <w:sz w:val="24"/>
              <w:szCs w:val="24"/>
            </w:rPr>
            <w:t>kinerja</w:t>
          </w:r>
          <w:proofErr w:type="spellEnd"/>
          <w:r w:rsidRPr="00B77E90">
            <w:rPr>
              <w:rFonts w:ascii="Times New Roman" w:eastAsia="Times New Roman" w:hAnsi="Times New Roman" w:cs="Times New Roman"/>
              <w:color w:val="000000"/>
              <w:sz w:val="24"/>
              <w:szCs w:val="24"/>
            </w:rPr>
            <w:t xml:space="preserve"> </w:t>
          </w:r>
          <w:proofErr w:type="spellStart"/>
          <w:r w:rsidRPr="00B77E90">
            <w:rPr>
              <w:rFonts w:ascii="Times New Roman" w:eastAsia="Times New Roman" w:hAnsi="Times New Roman" w:cs="Times New Roman"/>
              <w:color w:val="000000"/>
              <w:sz w:val="24"/>
              <w:szCs w:val="24"/>
            </w:rPr>
            <w:t>perbankan</w:t>
          </w:r>
          <w:proofErr w:type="spellEnd"/>
          <w:r w:rsidRPr="00B77E90">
            <w:rPr>
              <w:rFonts w:ascii="Times New Roman" w:eastAsia="Times New Roman" w:hAnsi="Times New Roman" w:cs="Times New Roman"/>
              <w:color w:val="000000"/>
              <w:sz w:val="24"/>
              <w:szCs w:val="24"/>
            </w:rPr>
            <w:t xml:space="preserve"> </w:t>
          </w:r>
          <w:proofErr w:type="spellStart"/>
          <w:r w:rsidRPr="00B77E90">
            <w:rPr>
              <w:rFonts w:ascii="Times New Roman" w:eastAsia="Times New Roman" w:hAnsi="Times New Roman" w:cs="Times New Roman"/>
              <w:color w:val="000000"/>
              <w:sz w:val="24"/>
              <w:szCs w:val="24"/>
            </w:rPr>
            <w:t>terhadap</w:t>
          </w:r>
          <w:proofErr w:type="spellEnd"/>
          <w:r w:rsidRPr="00B77E90">
            <w:rPr>
              <w:rFonts w:ascii="Times New Roman" w:eastAsia="Times New Roman" w:hAnsi="Times New Roman" w:cs="Times New Roman"/>
              <w:color w:val="000000"/>
              <w:sz w:val="24"/>
              <w:szCs w:val="24"/>
            </w:rPr>
            <w:t xml:space="preserve"> </w:t>
          </w:r>
          <w:proofErr w:type="spellStart"/>
          <w:r w:rsidRPr="00B77E90">
            <w:rPr>
              <w:rFonts w:ascii="Times New Roman" w:eastAsia="Times New Roman" w:hAnsi="Times New Roman" w:cs="Times New Roman"/>
              <w:color w:val="000000"/>
              <w:sz w:val="24"/>
              <w:szCs w:val="24"/>
            </w:rPr>
            <w:t>stabilitas</w:t>
          </w:r>
          <w:proofErr w:type="spellEnd"/>
          <w:r w:rsidRPr="00B77E90">
            <w:rPr>
              <w:rFonts w:ascii="Times New Roman" w:eastAsia="Times New Roman" w:hAnsi="Times New Roman" w:cs="Times New Roman"/>
              <w:color w:val="000000"/>
              <w:sz w:val="24"/>
              <w:szCs w:val="24"/>
            </w:rPr>
            <w:t xml:space="preserve"> </w:t>
          </w:r>
          <w:proofErr w:type="spellStart"/>
          <w:r w:rsidRPr="00B77E90">
            <w:rPr>
              <w:rFonts w:ascii="Times New Roman" w:eastAsia="Times New Roman" w:hAnsi="Times New Roman" w:cs="Times New Roman"/>
              <w:color w:val="000000"/>
              <w:sz w:val="24"/>
              <w:szCs w:val="24"/>
            </w:rPr>
            <w:t>sistem</w:t>
          </w:r>
          <w:proofErr w:type="spellEnd"/>
          <w:r w:rsidRPr="00B77E90">
            <w:rPr>
              <w:rFonts w:ascii="Times New Roman" w:eastAsia="Times New Roman" w:hAnsi="Times New Roman" w:cs="Times New Roman"/>
              <w:color w:val="000000"/>
              <w:sz w:val="24"/>
              <w:szCs w:val="24"/>
            </w:rPr>
            <w:t xml:space="preserve"> </w:t>
          </w:r>
          <w:proofErr w:type="spellStart"/>
          <w:r w:rsidRPr="00B77E90">
            <w:rPr>
              <w:rFonts w:ascii="Times New Roman" w:eastAsia="Times New Roman" w:hAnsi="Times New Roman" w:cs="Times New Roman"/>
              <w:color w:val="000000"/>
              <w:sz w:val="24"/>
              <w:szCs w:val="24"/>
            </w:rPr>
            <w:t>keuangan</w:t>
          </w:r>
          <w:proofErr w:type="spellEnd"/>
          <w:r w:rsidRPr="00B77E90">
            <w:rPr>
              <w:rFonts w:ascii="Times New Roman" w:eastAsia="Times New Roman" w:hAnsi="Times New Roman" w:cs="Times New Roman"/>
              <w:color w:val="000000"/>
              <w:sz w:val="24"/>
              <w:szCs w:val="24"/>
            </w:rPr>
            <w:t xml:space="preserve">. </w:t>
          </w:r>
          <w:r w:rsidRPr="00B77E90">
            <w:rPr>
              <w:rFonts w:ascii="Times New Roman" w:eastAsia="Times New Roman" w:hAnsi="Times New Roman" w:cs="Times New Roman"/>
              <w:i/>
              <w:iCs/>
              <w:color w:val="000000"/>
              <w:sz w:val="24"/>
              <w:szCs w:val="24"/>
            </w:rPr>
            <w:t>Circle-Archive, 1</w:t>
          </w:r>
          <w:r w:rsidRPr="00B77E90">
            <w:rPr>
              <w:rFonts w:ascii="Times New Roman" w:eastAsia="Times New Roman" w:hAnsi="Times New Roman" w:cs="Times New Roman"/>
              <w:color w:val="000000"/>
              <w:sz w:val="24"/>
              <w:szCs w:val="24"/>
            </w:rPr>
            <w:t>(7).</w:t>
          </w:r>
        </w:p>
        <w:p w14:paraId="76C88159" w14:textId="77777777" w:rsidR="00B77E90" w:rsidRPr="00B77E90" w:rsidRDefault="00B77E90" w:rsidP="00B77E90">
          <w:pPr>
            <w:autoSpaceDE w:val="0"/>
            <w:autoSpaceDN w:val="0"/>
            <w:spacing w:after="0"/>
            <w:ind w:hanging="480"/>
            <w:jc w:val="both"/>
            <w:divId w:val="246117102"/>
            <w:rPr>
              <w:rFonts w:ascii="Times New Roman" w:eastAsia="Times New Roman" w:hAnsi="Times New Roman" w:cs="Times New Roman"/>
              <w:color w:val="000000"/>
              <w:sz w:val="24"/>
              <w:szCs w:val="24"/>
            </w:rPr>
          </w:pPr>
          <w:r w:rsidRPr="00B77E90">
            <w:rPr>
              <w:rFonts w:ascii="Times New Roman" w:eastAsia="Times New Roman" w:hAnsi="Times New Roman" w:cs="Times New Roman"/>
              <w:color w:val="000000"/>
              <w:sz w:val="24"/>
              <w:szCs w:val="24"/>
            </w:rPr>
            <w:t xml:space="preserve">The Institute of Operational Risk. (2010). </w:t>
          </w:r>
          <w:r w:rsidRPr="00B77E90">
            <w:rPr>
              <w:rFonts w:ascii="Times New Roman" w:eastAsia="Times New Roman" w:hAnsi="Times New Roman" w:cs="Times New Roman"/>
              <w:i/>
              <w:iCs/>
              <w:color w:val="000000"/>
              <w:sz w:val="24"/>
              <w:szCs w:val="24"/>
            </w:rPr>
            <w:t>Guidance on risk and control self-assessment</w:t>
          </w:r>
          <w:r w:rsidRPr="00B77E90">
            <w:rPr>
              <w:rFonts w:ascii="Times New Roman" w:eastAsia="Times New Roman" w:hAnsi="Times New Roman" w:cs="Times New Roman"/>
              <w:color w:val="000000"/>
              <w:sz w:val="24"/>
              <w:szCs w:val="24"/>
            </w:rPr>
            <w:t>. IOR.</w:t>
          </w:r>
        </w:p>
        <w:p w14:paraId="051733C3" w14:textId="77777777" w:rsidR="00B77E90" w:rsidRPr="00275588" w:rsidRDefault="00B77E90" w:rsidP="00B77E90">
          <w:pPr>
            <w:autoSpaceDE w:val="0"/>
            <w:autoSpaceDN w:val="0"/>
            <w:spacing w:after="0"/>
            <w:ind w:hanging="480"/>
            <w:jc w:val="both"/>
            <w:divId w:val="246117102"/>
            <w:rPr>
              <w:rFonts w:ascii="Times New Roman" w:eastAsia="Times New Roman" w:hAnsi="Times New Roman" w:cs="Times New Roman"/>
              <w:color w:val="000000"/>
              <w:sz w:val="24"/>
              <w:szCs w:val="24"/>
              <w:lang w:val="fi-FI"/>
            </w:rPr>
          </w:pPr>
          <w:proofErr w:type="spellStart"/>
          <w:r w:rsidRPr="00B77E90">
            <w:rPr>
              <w:rFonts w:ascii="Times New Roman" w:eastAsia="Times New Roman" w:hAnsi="Times New Roman" w:cs="Times New Roman"/>
              <w:color w:val="000000"/>
              <w:sz w:val="24"/>
              <w:szCs w:val="24"/>
            </w:rPr>
            <w:t>Undang-Undang</w:t>
          </w:r>
          <w:proofErr w:type="spellEnd"/>
          <w:r w:rsidRPr="00B77E90">
            <w:rPr>
              <w:rFonts w:ascii="Times New Roman" w:eastAsia="Times New Roman" w:hAnsi="Times New Roman" w:cs="Times New Roman"/>
              <w:color w:val="000000"/>
              <w:sz w:val="24"/>
              <w:szCs w:val="24"/>
            </w:rPr>
            <w:t xml:space="preserve"> </w:t>
          </w:r>
          <w:proofErr w:type="spellStart"/>
          <w:r w:rsidRPr="00B77E90">
            <w:rPr>
              <w:rFonts w:ascii="Times New Roman" w:eastAsia="Times New Roman" w:hAnsi="Times New Roman" w:cs="Times New Roman"/>
              <w:color w:val="000000"/>
              <w:sz w:val="24"/>
              <w:szCs w:val="24"/>
            </w:rPr>
            <w:t>Nomor</w:t>
          </w:r>
          <w:proofErr w:type="spellEnd"/>
          <w:r w:rsidRPr="00B77E90">
            <w:rPr>
              <w:rFonts w:ascii="Times New Roman" w:eastAsia="Times New Roman" w:hAnsi="Times New Roman" w:cs="Times New Roman"/>
              <w:color w:val="000000"/>
              <w:sz w:val="24"/>
              <w:szCs w:val="24"/>
            </w:rPr>
            <w:t xml:space="preserve"> 4 </w:t>
          </w:r>
          <w:proofErr w:type="spellStart"/>
          <w:r w:rsidRPr="00B77E90">
            <w:rPr>
              <w:rFonts w:ascii="Times New Roman" w:eastAsia="Times New Roman" w:hAnsi="Times New Roman" w:cs="Times New Roman"/>
              <w:color w:val="000000"/>
              <w:sz w:val="24"/>
              <w:szCs w:val="24"/>
            </w:rPr>
            <w:t>Tahun</w:t>
          </w:r>
          <w:proofErr w:type="spellEnd"/>
          <w:r w:rsidRPr="00B77E90">
            <w:rPr>
              <w:rFonts w:ascii="Times New Roman" w:eastAsia="Times New Roman" w:hAnsi="Times New Roman" w:cs="Times New Roman"/>
              <w:color w:val="000000"/>
              <w:sz w:val="24"/>
              <w:szCs w:val="24"/>
            </w:rPr>
            <w:t xml:space="preserve"> 2023 </w:t>
          </w:r>
          <w:proofErr w:type="spellStart"/>
          <w:r w:rsidRPr="00B77E90">
            <w:rPr>
              <w:rFonts w:ascii="Times New Roman" w:eastAsia="Times New Roman" w:hAnsi="Times New Roman" w:cs="Times New Roman"/>
              <w:color w:val="000000"/>
              <w:sz w:val="24"/>
              <w:szCs w:val="24"/>
            </w:rPr>
            <w:t>tentang</w:t>
          </w:r>
          <w:proofErr w:type="spellEnd"/>
          <w:r w:rsidRPr="00B77E90">
            <w:rPr>
              <w:rFonts w:ascii="Times New Roman" w:eastAsia="Times New Roman" w:hAnsi="Times New Roman" w:cs="Times New Roman"/>
              <w:color w:val="000000"/>
              <w:sz w:val="24"/>
              <w:szCs w:val="24"/>
            </w:rPr>
            <w:t xml:space="preserve"> </w:t>
          </w:r>
          <w:proofErr w:type="spellStart"/>
          <w:r w:rsidRPr="00B77E90">
            <w:rPr>
              <w:rFonts w:ascii="Times New Roman" w:eastAsia="Times New Roman" w:hAnsi="Times New Roman" w:cs="Times New Roman"/>
              <w:color w:val="000000"/>
              <w:sz w:val="24"/>
              <w:szCs w:val="24"/>
            </w:rPr>
            <w:t>Pengembangan</w:t>
          </w:r>
          <w:proofErr w:type="spellEnd"/>
          <w:r w:rsidRPr="00B77E90">
            <w:rPr>
              <w:rFonts w:ascii="Times New Roman" w:eastAsia="Times New Roman" w:hAnsi="Times New Roman" w:cs="Times New Roman"/>
              <w:color w:val="000000"/>
              <w:sz w:val="24"/>
              <w:szCs w:val="24"/>
            </w:rPr>
            <w:t xml:space="preserve"> dan </w:t>
          </w:r>
          <w:proofErr w:type="spellStart"/>
          <w:r w:rsidRPr="00B77E90">
            <w:rPr>
              <w:rFonts w:ascii="Times New Roman" w:eastAsia="Times New Roman" w:hAnsi="Times New Roman" w:cs="Times New Roman"/>
              <w:color w:val="000000"/>
              <w:sz w:val="24"/>
              <w:szCs w:val="24"/>
            </w:rPr>
            <w:t>Penguatan</w:t>
          </w:r>
          <w:proofErr w:type="spellEnd"/>
          <w:r w:rsidRPr="00B77E90">
            <w:rPr>
              <w:rFonts w:ascii="Times New Roman" w:eastAsia="Times New Roman" w:hAnsi="Times New Roman" w:cs="Times New Roman"/>
              <w:color w:val="000000"/>
              <w:sz w:val="24"/>
              <w:szCs w:val="24"/>
            </w:rPr>
            <w:t xml:space="preserve"> Sektor Keuangan. </w:t>
          </w:r>
          <w:r w:rsidRPr="00275588">
            <w:rPr>
              <w:rFonts w:ascii="Times New Roman" w:eastAsia="Times New Roman" w:hAnsi="Times New Roman" w:cs="Times New Roman"/>
              <w:color w:val="000000"/>
              <w:sz w:val="24"/>
              <w:szCs w:val="24"/>
              <w:lang w:val="fi-FI"/>
            </w:rPr>
            <w:t>(2023).</w:t>
          </w:r>
        </w:p>
        <w:p w14:paraId="66298034" w14:textId="77777777" w:rsidR="00B77E90" w:rsidRPr="00275588" w:rsidRDefault="00B77E90" w:rsidP="00B77E90">
          <w:pPr>
            <w:autoSpaceDE w:val="0"/>
            <w:autoSpaceDN w:val="0"/>
            <w:spacing w:after="0"/>
            <w:ind w:hanging="480"/>
            <w:jc w:val="both"/>
            <w:divId w:val="246117102"/>
            <w:rPr>
              <w:rFonts w:ascii="Times New Roman" w:eastAsia="Times New Roman" w:hAnsi="Times New Roman" w:cs="Times New Roman"/>
              <w:color w:val="000000"/>
              <w:sz w:val="24"/>
              <w:szCs w:val="24"/>
              <w:lang w:val="fi-FI"/>
            </w:rPr>
          </w:pPr>
          <w:r w:rsidRPr="00275588">
            <w:rPr>
              <w:rFonts w:ascii="Times New Roman" w:eastAsia="Times New Roman" w:hAnsi="Times New Roman" w:cs="Times New Roman"/>
              <w:color w:val="000000"/>
              <w:sz w:val="24"/>
              <w:szCs w:val="24"/>
              <w:lang w:val="fi-FI"/>
            </w:rPr>
            <w:t xml:space="preserve">Wibowo, A. (2022). </w:t>
          </w:r>
          <w:r w:rsidRPr="00275588">
            <w:rPr>
              <w:rFonts w:ascii="Times New Roman" w:eastAsia="Times New Roman" w:hAnsi="Times New Roman" w:cs="Times New Roman"/>
              <w:i/>
              <w:iCs/>
              <w:color w:val="000000"/>
              <w:sz w:val="24"/>
              <w:szCs w:val="24"/>
              <w:lang w:val="fi-FI"/>
            </w:rPr>
            <w:t>Manajemen risiko</w:t>
          </w:r>
          <w:r w:rsidRPr="00275588">
            <w:rPr>
              <w:rFonts w:ascii="Times New Roman" w:eastAsia="Times New Roman" w:hAnsi="Times New Roman" w:cs="Times New Roman"/>
              <w:color w:val="000000"/>
              <w:sz w:val="24"/>
              <w:szCs w:val="24"/>
              <w:lang w:val="fi-FI"/>
            </w:rPr>
            <w:t>. Yayasan Prima Agus Teknik.</w:t>
          </w:r>
        </w:p>
        <w:p w14:paraId="612825DA" w14:textId="77777777" w:rsidR="00B77E90" w:rsidRPr="00B77E90" w:rsidRDefault="00B77E90" w:rsidP="00B77E90">
          <w:pPr>
            <w:autoSpaceDE w:val="0"/>
            <w:autoSpaceDN w:val="0"/>
            <w:spacing w:after="0"/>
            <w:ind w:hanging="480"/>
            <w:jc w:val="both"/>
            <w:divId w:val="246117102"/>
            <w:rPr>
              <w:rFonts w:ascii="Times New Roman" w:eastAsia="Times New Roman" w:hAnsi="Times New Roman" w:cs="Times New Roman"/>
              <w:color w:val="000000"/>
              <w:sz w:val="24"/>
              <w:szCs w:val="24"/>
            </w:rPr>
          </w:pPr>
          <w:r w:rsidRPr="00275588">
            <w:rPr>
              <w:rFonts w:ascii="Times New Roman" w:eastAsia="Times New Roman" w:hAnsi="Times New Roman" w:cs="Times New Roman"/>
              <w:color w:val="000000"/>
              <w:sz w:val="24"/>
              <w:szCs w:val="24"/>
              <w:lang w:val="fi-FI"/>
            </w:rPr>
            <w:t xml:space="preserve">Yunike, J., &amp; Gandakusuma, I. (2023). Analisis pengaruh risiko kredit, risiko likuiditas, serta risiko operasional terhadap kinerja perbankan: Studi kasus pada bank umum konvensional yang terdaftar di Bursa Efek Indonesia periode 2016–2020. </w:t>
          </w:r>
          <w:proofErr w:type="spellStart"/>
          <w:r w:rsidRPr="00B77E90">
            <w:rPr>
              <w:rFonts w:ascii="Times New Roman" w:eastAsia="Times New Roman" w:hAnsi="Times New Roman" w:cs="Times New Roman"/>
              <w:i/>
              <w:iCs/>
              <w:color w:val="000000"/>
              <w:sz w:val="24"/>
              <w:szCs w:val="24"/>
            </w:rPr>
            <w:t>Jurnal</w:t>
          </w:r>
          <w:proofErr w:type="spellEnd"/>
          <w:r w:rsidRPr="00B77E90">
            <w:rPr>
              <w:rFonts w:ascii="Times New Roman" w:eastAsia="Times New Roman" w:hAnsi="Times New Roman" w:cs="Times New Roman"/>
              <w:i/>
              <w:iCs/>
              <w:color w:val="000000"/>
              <w:sz w:val="24"/>
              <w:szCs w:val="24"/>
            </w:rPr>
            <w:t xml:space="preserve"> </w:t>
          </w:r>
          <w:proofErr w:type="spellStart"/>
          <w:r w:rsidRPr="00B77E90">
            <w:rPr>
              <w:rFonts w:ascii="Times New Roman" w:eastAsia="Times New Roman" w:hAnsi="Times New Roman" w:cs="Times New Roman"/>
              <w:i/>
              <w:iCs/>
              <w:color w:val="000000"/>
              <w:sz w:val="24"/>
              <w:szCs w:val="24"/>
            </w:rPr>
            <w:t>Manajemen</w:t>
          </w:r>
          <w:proofErr w:type="spellEnd"/>
          <w:r w:rsidRPr="00B77E90">
            <w:rPr>
              <w:rFonts w:ascii="Times New Roman" w:eastAsia="Times New Roman" w:hAnsi="Times New Roman" w:cs="Times New Roman"/>
              <w:i/>
              <w:iCs/>
              <w:color w:val="000000"/>
              <w:sz w:val="24"/>
              <w:szCs w:val="24"/>
            </w:rPr>
            <w:t xml:space="preserve"> dan </w:t>
          </w:r>
          <w:proofErr w:type="spellStart"/>
          <w:r w:rsidRPr="00B77E90">
            <w:rPr>
              <w:rFonts w:ascii="Times New Roman" w:eastAsia="Times New Roman" w:hAnsi="Times New Roman" w:cs="Times New Roman"/>
              <w:i/>
              <w:iCs/>
              <w:color w:val="000000"/>
              <w:sz w:val="24"/>
              <w:szCs w:val="24"/>
            </w:rPr>
            <w:t>Usahawan</w:t>
          </w:r>
          <w:proofErr w:type="spellEnd"/>
          <w:r w:rsidRPr="00B77E90">
            <w:rPr>
              <w:rFonts w:ascii="Times New Roman" w:eastAsia="Times New Roman" w:hAnsi="Times New Roman" w:cs="Times New Roman"/>
              <w:i/>
              <w:iCs/>
              <w:color w:val="000000"/>
              <w:sz w:val="24"/>
              <w:szCs w:val="24"/>
            </w:rPr>
            <w:t xml:space="preserve"> Indonesia, 46</w:t>
          </w:r>
          <w:r w:rsidRPr="00B77E90">
            <w:rPr>
              <w:rFonts w:ascii="Times New Roman" w:eastAsia="Times New Roman" w:hAnsi="Times New Roman" w:cs="Times New Roman"/>
              <w:color w:val="000000"/>
              <w:sz w:val="24"/>
              <w:szCs w:val="24"/>
            </w:rPr>
            <w:t xml:space="preserve">(1). </w:t>
          </w:r>
          <w:hyperlink r:id="rId24" w:tgtFrame="_new" w:history="1">
            <w:r w:rsidRPr="00B77E90">
              <w:rPr>
                <w:rStyle w:val="Hyperlink"/>
                <w:rFonts w:ascii="Times New Roman" w:eastAsia="Times New Roman" w:hAnsi="Times New Roman" w:cs="Times New Roman"/>
                <w:sz w:val="24"/>
                <w:szCs w:val="24"/>
              </w:rPr>
              <w:t>https://doi.org/10.7454/jmui.v46i1.1056</w:t>
            </w:r>
          </w:hyperlink>
        </w:p>
        <w:p w14:paraId="5C4109AA" w14:textId="77777777" w:rsidR="00B77E90" w:rsidRPr="00B77E90" w:rsidRDefault="00B77E90" w:rsidP="00B77E90">
          <w:pPr>
            <w:autoSpaceDE w:val="0"/>
            <w:autoSpaceDN w:val="0"/>
            <w:spacing w:after="0"/>
            <w:ind w:hanging="480"/>
            <w:jc w:val="both"/>
            <w:divId w:val="246117102"/>
            <w:rPr>
              <w:rFonts w:ascii="Times New Roman" w:eastAsia="Times New Roman" w:hAnsi="Times New Roman" w:cs="Times New Roman"/>
              <w:color w:val="000000"/>
              <w:sz w:val="24"/>
              <w:szCs w:val="24"/>
            </w:rPr>
          </w:pPr>
          <w:proofErr w:type="spellStart"/>
          <w:r w:rsidRPr="00B77E90">
            <w:rPr>
              <w:rFonts w:ascii="Times New Roman" w:eastAsia="Times New Roman" w:hAnsi="Times New Roman" w:cs="Times New Roman"/>
              <w:color w:val="000000"/>
              <w:sz w:val="24"/>
              <w:szCs w:val="24"/>
            </w:rPr>
            <w:t>Zhongming</w:t>
          </w:r>
          <w:proofErr w:type="spellEnd"/>
          <w:r w:rsidRPr="00B77E90">
            <w:rPr>
              <w:rFonts w:ascii="Times New Roman" w:eastAsia="Times New Roman" w:hAnsi="Times New Roman" w:cs="Times New Roman"/>
              <w:color w:val="000000"/>
              <w:sz w:val="24"/>
              <w:szCs w:val="24"/>
            </w:rPr>
            <w:t xml:space="preserve">, T., </w:t>
          </w:r>
          <w:proofErr w:type="spellStart"/>
          <w:r w:rsidRPr="00B77E90">
            <w:rPr>
              <w:rFonts w:ascii="Times New Roman" w:eastAsia="Times New Roman" w:hAnsi="Times New Roman" w:cs="Times New Roman"/>
              <w:color w:val="000000"/>
              <w:sz w:val="24"/>
              <w:szCs w:val="24"/>
            </w:rPr>
            <w:t>Mpeqa</w:t>
          </w:r>
          <w:proofErr w:type="spellEnd"/>
          <w:r w:rsidRPr="00B77E90">
            <w:rPr>
              <w:rFonts w:ascii="Times New Roman" w:eastAsia="Times New Roman" w:hAnsi="Times New Roman" w:cs="Times New Roman"/>
              <w:color w:val="000000"/>
              <w:sz w:val="24"/>
              <w:szCs w:val="24"/>
            </w:rPr>
            <w:t xml:space="preserve">, R., Mensah, I. A., Ding, G., &amp; Musah, M. (2019). On the nexus of credit risk management and bank performance: A dynamic panel testimony from selected commercial banks in China. </w:t>
          </w:r>
          <w:r w:rsidRPr="00B77E90">
            <w:rPr>
              <w:rFonts w:ascii="Times New Roman" w:eastAsia="Times New Roman" w:hAnsi="Times New Roman" w:cs="Times New Roman"/>
              <w:i/>
              <w:iCs/>
              <w:color w:val="000000"/>
              <w:sz w:val="24"/>
              <w:szCs w:val="24"/>
            </w:rPr>
            <w:t>Journal of Financial Risk Management, 8</w:t>
          </w:r>
          <w:r w:rsidRPr="00B77E90">
            <w:rPr>
              <w:rFonts w:ascii="Times New Roman" w:eastAsia="Times New Roman" w:hAnsi="Times New Roman" w:cs="Times New Roman"/>
              <w:color w:val="000000"/>
              <w:sz w:val="24"/>
              <w:szCs w:val="24"/>
            </w:rPr>
            <w:t xml:space="preserve">(2). </w:t>
          </w:r>
          <w:hyperlink r:id="rId25" w:tgtFrame="_new" w:history="1">
            <w:r w:rsidRPr="00B77E90">
              <w:rPr>
                <w:rStyle w:val="Hyperlink"/>
                <w:rFonts w:ascii="Times New Roman" w:eastAsia="Times New Roman" w:hAnsi="Times New Roman" w:cs="Times New Roman"/>
                <w:sz w:val="24"/>
                <w:szCs w:val="24"/>
              </w:rPr>
              <w:t>https://doi.org/10.4236/jfrm.2019.82009</w:t>
            </w:r>
          </w:hyperlink>
        </w:p>
        <w:p w14:paraId="5E334FA4" w14:textId="730DB3D3" w:rsidR="00312130" w:rsidRPr="0016757D" w:rsidRDefault="00275588" w:rsidP="00B77E90">
          <w:pPr>
            <w:spacing w:after="0" w:line="276" w:lineRule="auto"/>
            <w:ind w:hanging="567"/>
            <w:jc w:val="both"/>
            <w:rPr>
              <w:rFonts w:ascii="Times New Roman" w:eastAsia="Times New Roman" w:hAnsi="Times New Roman" w:cs="Times New Roman"/>
              <w:sz w:val="24"/>
              <w:szCs w:val="24"/>
            </w:rPr>
          </w:pPr>
        </w:p>
      </w:sdtContent>
    </w:sdt>
    <w:p w14:paraId="02CC9DFE" w14:textId="51F6A2F6" w:rsidR="00B25DF8" w:rsidRPr="0016757D" w:rsidRDefault="00A04B67" w:rsidP="00CA2ED0">
      <w:pPr>
        <w:spacing w:after="0" w:line="276" w:lineRule="auto"/>
        <w:ind w:left="567" w:hanging="567"/>
        <w:rPr>
          <w:rFonts w:ascii="Times New Roman" w:eastAsia="Times New Roman" w:hAnsi="Times New Roman" w:cs="Times New Roman"/>
          <w:sz w:val="24"/>
          <w:szCs w:val="24"/>
        </w:rPr>
      </w:pPr>
      <w:r w:rsidRPr="0016757D">
        <w:rPr>
          <w:rFonts w:ascii="Times New Roman" w:eastAsia="Times New Roman" w:hAnsi="Times New Roman" w:cs="Times New Roman"/>
          <w:sz w:val="24"/>
          <w:szCs w:val="24"/>
        </w:rPr>
        <w:t xml:space="preserve"> </w:t>
      </w:r>
    </w:p>
    <w:sectPr w:rsidR="00B25DF8" w:rsidRPr="0016757D" w:rsidSect="00275588">
      <w:headerReference w:type="default" r:id="rId26"/>
      <w:footerReference w:type="default" r:id="rId27"/>
      <w:headerReference w:type="first" r:id="rId28"/>
      <w:footerReference w:type="first" r:id="rId29"/>
      <w:pgSz w:w="11907" w:h="16839"/>
      <w:pgMar w:top="1440" w:right="1440" w:bottom="1440" w:left="1440" w:header="709" w:footer="709" w:gutter="0"/>
      <w:pgNumType w:start="582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5ECA5" w14:textId="77777777" w:rsidR="002146CB" w:rsidRDefault="002146CB">
      <w:pPr>
        <w:spacing w:after="0" w:line="240" w:lineRule="auto"/>
      </w:pPr>
      <w:r>
        <w:separator/>
      </w:r>
    </w:p>
  </w:endnote>
  <w:endnote w:type="continuationSeparator" w:id="0">
    <w:p w14:paraId="7DAE12D5" w14:textId="77777777" w:rsidR="002146CB" w:rsidRDefault="00214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5842693" w:displacedByCustomXml="next"/>
  <w:sdt>
    <w:sdtPr>
      <w:rPr>
        <w:rFonts w:ascii="Georgia" w:hAnsi="Georgia"/>
        <w:sz w:val="20"/>
        <w:szCs w:val="20"/>
      </w:rPr>
      <w:id w:val="-1296988254"/>
      <w:docPartObj>
        <w:docPartGallery w:val="Page Numbers (Bottom of Page)"/>
        <w:docPartUnique/>
      </w:docPartObj>
    </w:sdtPr>
    <w:sdtEndPr>
      <w:rPr>
        <w:noProof/>
      </w:rPr>
    </w:sdtEndPr>
    <w:sdtContent>
      <w:p w14:paraId="4A80724C" w14:textId="1E7E9290" w:rsidR="00B25DF8" w:rsidRPr="006D1BDE" w:rsidRDefault="006D1BDE" w:rsidP="006D1BDE">
        <w:pPr>
          <w:pStyle w:val="Footer"/>
          <w:tabs>
            <w:tab w:val="clear" w:pos="9360"/>
          </w:tabs>
          <w:rPr>
            <w:rFonts w:ascii="Georgia" w:hAnsi="Georgia"/>
            <w:sz w:val="20"/>
            <w:szCs w:val="20"/>
          </w:rPr>
        </w:pPr>
        <w:proofErr w:type="spellStart"/>
        <w:r w:rsidRPr="00250B1E">
          <w:rPr>
            <w:rFonts w:ascii="Georgia" w:hAnsi="Georgia"/>
            <w:sz w:val="20"/>
            <w:szCs w:val="20"/>
          </w:rPr>
          <w:t>Jurnal</w:t>
        </w:r>
        <w:proofErr w:type="spellEnd"/>
        <w:r w:rsidRPr="00250B1E">
          <w:rPr>
            <w:rFonts w:ascii="Georgia" w:hAnsi="Georgia"/>
            <w:sz w:val="20"/>
            <w:szCs w:val="20"/>
          </w:rPr>
          <w:t xml:space="preserve"> </w:t>
        </w:r>
        <w:proofErr w:type="spellStart"/>
        <w:r w:rsidRPr="00250B1E">
          <w:rPr>
            <w:rFonts w:ascii="Georgia" w:hAnsi="Georgia"/>
            <w:sz w:val="20"/>
            <w:szCs w:val="20"/>
          </w:rPr>
          <w:t>Impresi</w:t>
        </w:r>
        <w:proofErr w:type="spellEnd"/>
        <w:r w:rsidRPr="00250B1E">
          <w:rPr>
            <w:rFonts w:ascii="Georgia" w:hAnsi="Georgia"/>
            <w:sz w:val="20"/>
            <w:szCs w:val="20"/>
          </w:rPr>
          <w:t xml:space="preserve"> Indonesia</w:t>
        </w:r>
        <w:r w:rsidRPr="00B526F6">
          <w:rPr>
            <w:rFonts w:ascii="Georgia" w:hAnsi="Georgia"/>
            <w:sz w:val="20"/>
            <w:szCs w:val="20"/>
          </w:rPr>
          <w:t xml:space="preserve"> (JII) Vol. </w:t>
        </w:r>
        <w:r>
          <w:rPr>
            <w:rFonts w:ascii="Georgia" w:hAnsi="Georgia"/>
            <w:sz w:val="20"/>
            <w:szCs w:val="20"/>
          </w:rPr>
          <w:t>5</w:t>
        </w:r>
        <w:r w:rsidRPr="00B526F6">
          <w:rPr>
            <w:rFonts w:ascii="Georgia" w:hAnsi="Georgia"/>
            <w:sz w:val="20"/>
            <w:szCs w:val="20"/>
          </w:rPr>
          <w:t xml:space="preserve">, No. </w:t>
        </w:r>
        <w:r>
          <w:rPr>
            <w:rFonts w:ascii="Georgia" w:hAnsi="Georgia"/>
            <w:sz w:val="20"/>
            <w:szCs w:val="20"/>
          </w:rPr>
          <w:t>01</w:t>
        </w:r>
        <w:r w:rsidRPr="00B526F6">
          <w:rPr>
            <w:rFonts w:ascii="Georgia" w:hAnsi="Georgia"/>
            <w:sz w:val="20"/>
            <w:szCs w:val="20"/>
          </w:rPr>
          <w:t xml:space="preserve">, </w:t>
        </w:r>
        <w:r>
          <w:rPr>
            <w:rFonts w:ascii="Georgia" w:hAnsi="Georgia"/>
            <w:sz w:val="20"/>
            <w:szCs w:val="20"/>
          </w:rPr>
          <w:t>Januari 202</w:t>
        </w:r>
        <w:bookmarkEnd w:id="6"/>
        <w:r>
          <w:rPr>
            <w:rFonts w:ascii="Georgia" w:hAnsi="Georgia"/>
            <w:sz w:val="20"/>
            <w:szCs w:val="20"/>
          </w:rPr>
          <w:t>6</w:t>
        </w:r>
        <w:r w:rsidRPr="00B526F6">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t xml:space="preserve"> </w:t>
        </w:r>
        <w:r w:rsidRPr="00B526F6">
          <w:rPr>
            <w:rFonts w:ascii="Georgia" w:hAnsi="Georgia"/>
            <w:sz w:val="20"/>
            <w:szCs w:val="20"/>
          </w:rPr>
          <w:t xml:space="preserve">  </w:t>
        </w:r>
        <w:r w:rsidRPr="00B526F6">
          <w:rPr>
            <w:rFonts w:ascii="Georgia" w:hAnsi="Georgia"/>
            <w:sz w:val="20"/>
            <w:szCs w:val="20"/>
          </w:rPr>
          <w:fldChar w:fldCharType="begin"/>
        </w:r>
        <w:r w:rsidRPr="00B526F6">
          <w:rPr>
            <w:rFonts w:ascii="Georgia" w:hAnsi="Georgia"/>
            <w:sz w:val="20"/>
            <w:szCs w:val="20"/>
          </w:rPr>
          <w:instrText xml:space="preserve"> PAGE   \* MERGEFORMAT </w:instrText>
        </w:r>
        <w:r w:rsidRPr="00B526F6">
          <w:rPr>
            <w:rFonts w:ascii="Georgia" w:hAnsi="Georgia"/>
            <w:sz w:val="20"/>
            <w:szCs w:val="20"/>
          </w:rPr>
          <w:fldChar w:fldCharType="separate"/>
        </w:r>
        <w:r>
          <w:rPr>
            <w:rFonts w:ascii="Georgia" w:hAnsi="Georgia"/>
            <w:sz w:val="20"/>
            <w:szCs w:val="20"/>
          </w:rPr>
          <w:t>2</w:t>
        </w:r>
        <w:r w:rsidRPr="00B526F6">
          <w:rPr>
            <w:rFonts w:ascii="Georgia" w:hAnsi="Georgia"/>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265177"/>
      <w:docPartObj>
        <w:docPartGallery w:val="Page Numbers (Bottom of Page)"/>
        <w:docPartUnique/>
      </w:docPartObj>
    </w:sdtPr>
    <w:sdtEndPr>
      <w:rPr>
        <w:noProof/>
      </w:rPr>
    </w:sdtEndPr>
    <w:sdtContent>
      <w:p w14:paraId="38B6581B" w14:textId="4C72E6BF" w:rsidR="00B25DF8" w:rsidRPr="00275588" w:rsidRDefault="00275588" w:rsidP="002755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FADBB" w14:textId="77777777" w:rsidR="002146CB" w:rsidRDefault="002146CB">
      <w:pPr>
        <w:spacing w:after="0" w:line="240" w:lineRule="auto"/>
      </w:pPr>
      <w:r>
        <w:separator/>
      </w:r>
    </w:p>
  </w:footnote>
  <w:footnote w:type="continuationSeparator" w:id="0">
    <w:p w14:paraId="56E0A552" w14:textId="77777777" w:rsidR="002146CB" w:rsidRDefault="002146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08BB9" w14:textId="1E2F8F56" w:rsidR="006D1BDE" w:rsidRPr="00F75B04" w:rsidRDefault="00B77E90" w:rsidP="006D1BDE">
    <w:pPr>
      <w:pStyle w:val="Header"/>
      <w:rPr>
        <w:rFonts w:ascii="Georgia" w:hAnsi="Georgia"/>
        <w:b/>
        <w:bCs/>
        <w:sz w:val="20"/>
        <w:szCs w:val="20"/>
        <w:vertAlign w:val="superscript"/>
      </w:rPr>
    </w:pPr>
    <w:r w:rsidRPr="00B77E90">
      <w:rPr>
        <w:rFonts w:ascii="Georgia" w:hAnsi="Georgia"/>
        <w:b/>
        <w:bCs/>
        <w:sz w:val="20"/>
        <w:szCs w:val="20"/>
      </w:rPr>
      <w:t xml:space="preserve">I Dewa Ayu Made </w:t>
    </w:r>
    <w:proofErr w:type="spellStart"/>
    <w:r w:rsidRPr="00B77E90">
      <w:rPr>
        <w:rFonts w:ascii="Georgia" w:hAnsi="Georgia"/>
        <w:b/>
        <w:bCs/>
        <w:sz w:val="20"/>
        <w:szCs w:val="20"/>
      </w:rPr>
      <w:t>Istri</w:t>
    </w:r>
    <w:proofErr w:type="spellEnd"/>
    <w:r w:rsidRPr="00B77E90">
      <w:rPr>
        <w:rFonts w:ascii="Georgia" w:hAnsi="Georgia"/>
        <w:b/>
        <w:bCs/>
        <w:sz w:val="20"/>
        <w:szCs w:val="20"/>
      </w:rPr>
      <w:t xml:space="preserve"> Wulandari*, Moses </w:t>
    </w:r>
    <w:proofErr w:type="spellStart"/>
    <w:r w:rsidRPr="00B77E90">
      <w:rPr>
        <w:rFonts w:ascii="Georgia" w:hAnsi="Georgia"/>
        <w:b/>
        <w:bCs/>
        <w:sz w:val="20"/>
        <w:szCs w:val="20"/>
      </w:rPr>
      <w:t>Laksono</w:t>
    </w:r>
    <w:proofErr w:type="spellEnd"/>
    <w:r w:rsidRPr="00B77E90">
      <w:rPr>
        <w:rFonts w:ascii="Georgia" w:hAnsi="Georgia"/>
        <w:b/>
        <w:bCs/>
        <w:sz w:val="20"/>
        <w:szCs w:val="20"/>
      </w:rPr>
      <w:t xml:space="preserve"> </w:t>
    </w:r>
    <w:proofErr w:type="spellStart"/>
    <w:r w:rsidRPr="00B77E90">
      <w:rPr>
        <w:rFonts w:ascii="Georgia" w:hAnsi="Georgia"/>
        <w:b/>
        <w:bCs/>
        <w:sz w:val="20"/>
        <w:szCs w:val="20"/>
      </w:rPr>
      <w:t>Singgih</w:t>
    </w:r>
    <w:proofErr w:type="spellEnd"/>
  </w:p>
  <w:p w14:paraId="4D5D3377" w14:textId="4B47C2F5" w:rsidR="006D1BDE" w:rsidRPr="00F75B04" w:rsidRDefault="00B77E90" w:rsidP="006D1BDE">
    <w:pPr>
      <w:pStyle w:val="Header"/>
      <w:rPr>
        <w:rFonts w:ascii="Georgia" w:hAnsi="Georgia"/>
        <w:sz w:val="20"/>
        <w:szCs w:val="20"/>
      </w:rPr>
    </w:pPr>
    <w:r w:rsidRPr="00B77E90">
      <w:rPr>
        <w:rFonts w:ascii="Georgia" w:hAnsi="Georgia"/>
        <w:sz w:val="20"/>
        <w:szCs w:val="20"/>
      </w:rPr>
      <w:t xml:space="preserve">Model </w:t>
    </w:r>
    <w:proofErr w:type="spellStart"/>
    <w:r w:rsidRPr="00B77E90">
      <w:rPr>
        <w:rFonts w:ascii="Georgia" w:hAnsi="Georgia"/>
        <w:sz w:val="20"/>
        <w:szCs w:val="20"/>
      </w:rPr>
      <w:t>Terintegrasi</w:t>
    </w:r>
    <w:proofErr w:type="spellEnd"/>
    <w:r w:rsidRPr="00B77E90">
      <w:rPr>
        <w:rFonts w:ascii="Georgia" w:hAnsi="Georgia"/>
        <w:sz w:val="20"/>
        <w:szCs w:val="20"/>
      </w:rPr>
      <w:t xml:space="preserve"> Dynamic Network Analysis dan RCSA </w:t>
    </w:r>
    <w:proofErr w:type="spellStart"/>
    <w:r w:rsidRPr="00B77E90">
      <w:rPr>
        <w:rFonts w:ascii="Georgia" w:hAnsi="Georgia"/>
        <w:sz w:val="20"/>
        <w:szCs w:val="20"/>
      </w:rPr>
      <w:t>Untuk</w:t>
    </w:r>
    <w:proofErr w:type="spellEnd"/>
    <w:r w:rsidRPr="00B77E90">
      <w:rPr>
        <w:rFonts w:ascii="Georgia" w:hAnsi="Georgia"/>
        <w:sz w:val="20"/>
        <w:szCs w:val="20"/>
      </w:rPr>
      <w:t xml:space="preserve"> </w:t>
    </w:r>
    <w:proofErr w:type="spellStart"/>
    <w:r w:rsidRPr="00B77E90">
      <w:rPr>
        <w:rFonts w:ascii="Georgia" w:hAnsi="Georgia"/>
        <w:sz w:val="20"/>
        <w:szCs w:val="20"/>
      </w:rPr>
      <w:t>Pengendalian</w:t>
    </w:r>
    <w:proofErr w:type="spellEnd"/>
    <w:r w:rsidRPr="00B77E90">
      <w:rPr>
        <w:rFonts w:ascii="Georgia" w:hAnsi="Georgia"/>
        <w:sz w:val="20"/>
        <w:szCs w:val="20"/>
      </w:rPr>
      <w:t xml:space="preserve"> </w:t>
    </w:r>
    <w:proofErr w:type="spellStart"/>
    <w:r w:rsidRPr="00B77E90">
      <w:rPr>
        <w:rFonts w:ascii="Georgia" w:hAnsi="Georgia"/>
        <w:sz w:val="20"/>
        <w:szCs w:val="20"/>
      </w:rPr>
      <w:t>Risiko</w:t>
    </w:r>
    <w:proofErr w:type="spellEnd"/>
    <w:r w:rsidRPr="00B77E90">
      <w:rPr>
        <w:rFonts w:ascii="Georgia" w:hAnsi="Georgia"/>
        <w:sz w:val="20"/>
        <w:szCs w:val="20"/>
      </w:rPr>
      <w:t xml:space="preserve"> </w:t>
    </w:r>
    <w:proofErr w:type="spellStart"/>
    <w:r w:rsidRPr="00B77E90">
      <w:rPr>
        <w:rFonts w:ascii="Georgia" w:hAnsi="Georgia"/>
        <w:sz w:val="20"/>
        <w:szCs w:val="20"/>
      </w:rPr>
      <w:t>Kredit</w:t>
    </w:r>
    <w:proofErr w:type="spellEnd"/>
    <w:r w:rsidRPr="00B77E90">
      <w:rPr>
        <w:rFonts w:ascii="Georgia" w:hAnsi="Georgia"/>
        <w:sz w:val="20"/>
        <w:szCs w:val="20"/>
      </w:rPr>
      <w:t xml:space="preserve"> dan </w:t>
    </w:r>
    <w:proofErr w:type="spellStart"/>
    <w:r w:rsidRPr="00B77E90">
      <w:rPr>
        <w:rFonts w:ascii="Georgia" w:hAnsi="Georgia"/>
        <w:sz w:val="20"/>
        <w:szCs w:val="20"/>
      </w:rPr>
      <w:t>Penurunan</w:t>
    </w:r>
    <w:proofErr w:type="spellEnd"/>
    <w:r w:rsidRPr="00B77E90">
      <w:rPr>
        <w:rFonts w:ascii="Georgia" w:hAnsi="Georgia"/>
        <w:sz w:val="20"/>
        <w:szCs w:val="20"/>
      </w:rPr>
      <w:t xml:space="preserve"> NPL </w:t>
    </w:r>
    <w:r w:rsidR="00275588">
      <w:rPr>
        <w:rFonts w:ascii="Georgia" w:hAnsi="Georgia"/>
        <w:sz w:val="20"/>
        <w:szCs w:val="20"/>
      </w:rPr>
      <w:t>di</w:t>
    </w:r>
    <w:r w:rsidRPr="00B77E90">
      <w:rPr>
        <w:rFonts w:ascii="Georgia" w:hAnsi="Georgia"/>
        <w:sz w:val="20"/>
        <w:szCs w:val="20"/>
      </w:rPr>
      <w:t xml:space="preserve"> PT Bank X</w:t>
    </w:r>
  </w:p>
  <w:p w14:paraId="17B5D2F2" w14:textId="2189F864" w:rsidR="00B25DF8" w:rsidRPr="006D1BDE" w:rsidRDefault="006D1BDE" w:rsidP="006D1BDE">
    <w:pPr>
      <w:pStyle w:val="Header"/>
    </w:pPr>
    <w:r w:rsidRPr="00F75B04">
      <w:rPr>
        <w:rFonts w:ascii="Georgia" w:hAnsi="Georgia"/>
        <w:noProof/>
        <w:sz w:val="16"/>
        <w:szCs w:val="16"/>
        <w:lang w:eastAsia="id-ID"/>
      </w:rPr>
      <mc:AlternateContent>
        <mc:Choice Requires="wps">
          <w:drawing>
            <wp:anchor distT="0" distB="0" distL="114300" distR="114300" simplePos="0" relativeHeight="251663360" behindDoc="0" locked="0" layoutInCell="1" allowOverlap="1" wp14:anchorId="1BDDEF68" wp14:editId="2C361A29">
              <wp:simplePos x="0" y="0"/>
              <wp:positionH relativeFrom="column">
                <wp:posOffset>-15875</wp:posOffset>
              </wp:positionH>
              <wp:positionV relativeFrom="paragraph">
                <wp:posOffset>31750</wp:posOffset>
              </wp:positionV>
              <wp:extent cx="5724525" cy="0"/>
              <wp:effectExtent l="0" t="0" r="9525"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A6F8F0" id="_x0000_t32" coordsize="21600,21600" o:spt="32" o:oned="t" path="m,l21600,21600e" filled="f">
              <v:path arrowok="t" fillok="f" o:connecttype="none"/>
              <o:lock v:ext="edit" shapetype="t"/>
            </v:shapetype>
            <v:shape id="AutoShape 1" o:spid="_x0000_s1026" type="#_x0000_t32" style="position:absolute;margin-left:-1.25pt;margin-top:2.5pt;width:450.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245D4" w14:textId="77777777" w:rsidR="006D1BDE" w:rsidRPr="00E610B0" w:rsidRDefault="006D1BDE" w:rsidP="006D1BDE">
    <w:pPr>
      <w:pStyle w:val="Header"/>
      <w:rPr>
        <w:rFonts w:ascii="Georgia" w:hAnsi="Georgia"/>
        <w:b/>
        <w:sz w:val="28"/>
      </w:rPr>
    </w:pPr>
    <w:r w:rsidRPr="00E610B0">
      <w:rPr>
        <w:rFonts w:ascii="Georgia" w:hAnsi="Georgia"/>
        <w:b/>
        <w:noProof/>
        <w:lang w:eastAsia="id-ID"/>
      </w:rPr>
      <w:drawing>
        <wp:anchor distT="0" distB="0" distL="114300" distR="114300" simplePos="0" relativeHeight="251660288" behindDoc="0" locked="0" layoutInCell="1" allowOverlap="1" wp14:anchorId="02AB2A9C" wp14:editId="7B8E4AD5">
          <wp:simplePos x="0" y="0"/>
          <wp:positionH relativeFrom="column">
            <wp:posOffset>3609975</wp:posOffset>
          </wp:positionH>
          <wp:positionV relativeFrom="paragraph">
            <wp:posOffset>-49530</wp:posOffset>
          </wp:positionV>
          <wp:extent cx="2095500" cy="6286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II Logo Background.png"/>
                  <pic:cNvPicPr/>
                </pic:nvPicPr>
                <pic:blipFill rotWithShape="1">
                  <a:blip r:embed="rId1" cstate="print">
                    <a:extLst>
                      <a:ext uri="{28A0092B-C50C-407E-A947-70E740481C1C}">
                        <a14:useLocalDpi xmlns:a14="http://schemas.microsoft.com/office/drawing/2010/main" val="0"/>
                      </a:ext>
                    </a:extLst>
                  </a:blip>
                  <a:srcRect t="33574" b="36426"/>
                  <a:stretch/>
                </pic:blipFill>
                <pic:spPr bwMode="auto">
                  <a:xfrm>
                    <a:off x="0" y="0"/>
                    <a:ext cx="2095500" cy="628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Pr>
        <w:rFonts w:ascii="Georgia" w:hAnsi="Georgia"/>
        <w:b/>
        <w:sz w:val="28"/>
      </w:rPr>
      <w:t>J</w:t>
    </w:r>
    <w:r w:rsidRPr="00E610B0">
      <w:rPr>
        <w:rFonts w:ascii="Georgia" w:hAnsi="Georgia"/>
        <w:b/>
        <w:sz w:val="28"/>
      </w:rPr>
      <w:t>urnal</w:t>
    </w:r>
    <w:proofErr w:type="spellEnd"/>
    <w:r w:rsidRPr="00E610B0">
      <w:rPr>
        <w:rFonts w:ascii="Georgia" w:hAnsi="Georgia"/>
        <w:b/>
        <w:sz w:val="28"/>
      </w:rPr>
      <w:t xml:space="preserve"> </w:t>
    </w:r>
    <w:proofErr w:type="spellStart"/>
    <w:r>
      <w:rPr>
        <w:rFonts w:ascii="Georgia" w:hAnsi="Georgia"/>
        <w:b/>
        <w:sz w:val="28"/>
      </w:rPr>
      <w:t>Impresi</w:t>
    </w:r>
    <w:proofErr w:type="spellEnd"/>
    <w:r w:rsidRPr="00E610B0">
      <w:rPr>
        <w:rFonts w:ascii="Georgia" w:hAnsi="Georgia"/>
        <w:b/>
        <w:sz w:val="28"/>
      </w:rPr>
      <w:t xml:space="preserve"> </w:t>
    </w:r>
    <w:r>
      <w:rPr>
        <w:rFonts w:ascii="Georgia" w:hAnsi="Georgia"/>
        <w:b/>
        <w:sz w:val="28"/>
      </w:rPr>
      <w:t>Indonesia</w:t>
    </w:r>
    <w:r w:rsidRPr="00E610B0">
      <w:rPr>
        <w:rFonts w:ascii="Georgia" w:hAnsi="Georgia"/>
        <w:b/>
        <w:sz w:val="28"/>
      </w:rPr>
      <w:t xml:space="preserve"> (JII)</w:t>
    </w:r>
  </w:p>
  <w:p w14:paraId="32FDB7CC" w14:textId="77777777" w:rsidR="006D1BDE" w:rsidRPr="00E610B0" w:rsidRDefault="006D1BDE" w:rsidP="006D1BDE">
    <w:pPr>
      <w:pStyle w:val="Header"/>
      <w:rPr>
        <w:rFonts w:ascii="Georgia" w:hAnsi="Georgia"/>
        <w:b/>
      </w:rPr>
    </w:pPr>
    <w:r w:rsidRPr="00E610B0">
      <w:rPr>
        <w:rFonts w:ascii="Georgia" w:hAnsi="Georgia"/>
        <w:b/>
      </w:rPr>
      <w:t xml:space="preserve">Vol. </w:t>
    </w:r>
    <w:r>
      <w:rPr>
        <w:rFonts w:ascii="Georgia" w:hAnsi="Georgia"/>
        <w:b/>
      </w:rPr>
      <w:t>5</w:t>
    </w:r>
    <w:r w:rsidRPr="00E610B0">
      <w:rPr>
        <w:rFonts w:ascii="Georgia" w:hAnsi="Georgia"/>
        <w:b/>
      </w:rPr>
      <w:t xml:space="preserve">, No. </w:t>
    </w:r>
    <w:r>
      <w:rPr>
        <w:rFonts w:ascii="Georgia" w:hAnsi="Georgia"/>
        <w:b/>
      </w:rPr>
      <w:t>01</w:t>
    </w:r>
    <w:r w:rsidRPr="00E610B0">
      <w:rPr>
        <w:rFonts w:ascii="Georgia" w:hAnsi="Georgia"/>
        <w:b/>
      </w:rPr>
      <w:t>,</w:t>
    </w:r>
    <w:r>
      <w:rPr>
        <w:rFonts w:ascii="Georgia" w:hAnsi="Georgia"/>
        <w:b/>
      </w:rPr>
      <w:t xml:space="preserve"> </w:t>
    </w:r>
    <w:r w:rsidRPr="00E32265">
      <w:rPr>
        <w:rFonts w:ascii="Georgia" w:hAnsi="Georgia"/>
        <w:b/>
      </w:rPr>
      <w:t>Januar</w:t>
    </w:r>
    <w:r>
      <w:rPr>
        <w:rFonts w:ascii="Georgia" w:hAnsi="Georgia"/>
        <w:b/>
      </w:rPr>
      <w:t>i 2026</w:t>
    </w:r>
  </w:p>
  <w:p w14:paraId="4A80E886" w14:textId="77777777" w:rsidR="006D1BDE" w:rsidRPr="00E610B0" w:rsidRDefault="006D1BDE" w:rsidP="006D1BDE">
    <w:pPr>
      <w:pStyle w:val="Header"/>
      <w:rPr>
        <w:rFonts w:ascii="Georgia" w:hAnsi="Georgia"/>
        <w:sz w:val="20"/>
      </w:rPr>
    </w:pPr>
    <w:r w:rsidRPr="00E610B0">
      <w:rPr>
        <w:rFonts w:ascii="Georgia" w:hAnsi="Georgia"/>
        <w:sz w:val="20"/>
      </w:rPr>
      <w:t>p-ISSN: 2828-1284 e-ISSN: 2810-062x</w:t>
    </w:r>
  </w:p>
  <w:p w14:paraId="4E65273C" w14:textId="77777777" w:rsidR="006D1BDE" w:rsidRDefault="006D1BDE" w:rsidP="006D1BDE">
    <w:pPr>
      <w:pStyle w:val="Header"/>
      <w:rPr>
        <w:rFonts w:ascii="Georgia" w:hAnsi="Georgia"/>
        <w:sz w:val="20"/>
      </w:rPr>
    </w:pPr>
    <w:r>
      <w:rPr>
        <w:noProof/>
      </w:rPr>
      <mc:AlternateContent>
        <mc:Choice Requires="wps">
          <w:drawing>
            <wp:anchor distT="4294967295" distB="4294967295" distL="114300" distR="114300" simplePos="0" relativeHeight="251661312" behindDoc="0" locked="0" layoutInCell="1" allowOverlap="1" wp14:anchorId="1CD9B502" wp14:editId="6701E038">
              <wp:simplePos x="0" y="0"/>
              <wp:positionH relativeFrom="column">
                <wp:posOffset>0</wp:posOffset>
              </wp:positionH>
              <wp:positionV relativeFrom="paragraph">
                <wp:posOffset>158749</wp:posOffset>
              </wp:positionV>
              <wp:extent cx="5724525" cy="0"/>
              <wp:effectExtent l="0" t="0" r="0" b="0"/>
              <wp:wrapNone/>
              <wp:docPr id="136381963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2397407" id="_x0000_t32" coordsize="21600,21600" o:spt="32" o:oned="t" path="m,l21600,21600e" filled="f">
              <v:path arrowok="t" fillok="f" o:connecttype="none"/>
              <o:lock v:ext="edit" shapetype="t"/>
            </v:shapetype>
            <v:shape id="Straight Arrow Connector 1" o:spid="_x0000_s1026" type="#_x0000_t32" style="position:absolute;margin-left:0;margin-top:12.5pt;width:450.7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" strokeweight="1.5pt"/>
          </w:pict>
        </mc:Fallback>
      </mc:AlternateContent>
    </w:r>
    <w:r w:rsidRPr="00E610B0">
      <w:rPr>
        <w:rFonts w:ascii="Georgia" w:hAnsi="Georgia"/>
        <w:sz w:val="20"/>
      </w:rPr>
      <w:t xml:space="preserve">website: https: //rivierapublishing.id/JII/ </w:t>
    </w:r>
    <w:proofErr w:type="spellStart"/>
    <w:r w:rsidRPr="00E610B0">
      <w:rPr>
        <w:rFonts w:ascii="Georgia" w:hAnsi="Georgia"/>
        <w:sz w:val="20"/>
      </w:rPr>
      <w:t>index.php</w:t>
    </w:r>
    <w:proofErr w:type="spellEnd"/>
    <w:r w:rsidRPr="00E610B0">
      <w:rPr>
        <w:rFonts w:ascii="Georgia" w:hAnsi="Georgia"/>
        <w:sz w:val="20"/>
      </w:rPr>
      <w:t xml:space="preserve"> / jii /index</w:t>
    </w:r>
  </w:p>
  <w:p w14:paraId="35C9C841" w14:textId="6D4629E6" w:rsidR="00B25DF8" w:rsidRPr="006D1BDE" w:rsidRDefault="00B25DF8" w:rsidP="006D1B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F659A"/>
    <w:multiLevelType w:val="multilevel"/>
    <w:tmpl w:val="46B606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52C54AC"/>
    <w:multiLevelType w:val="multilevel"/>
    <w:tmpl w:val="25ACAD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2761BEB"/>
    <w:multiLevelType w:val="hybridMultilevel"/>
    <w:tmpl w:val="1AA6A5C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3C084EC9"/>
    <w:multiLevelType w:val="multilevel"/>
    <w:tmpl w:val="64489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F41083"/>
    <w:multiLevelType w:val="hybridMultilevel"/>
    <w:tmpl w:val="654439DC"/>
    <w:lvl w:ilvl="0" w:tplc="0E5A1766">
      <w:start w:val="1"/>
      <w:numFmt w:val="decimal"/>
      <w:lvlText w:val="4.%1."/>
      <w:lvlJc w:val="left"/>
      <w:pPr>
        <w:ind w:left="720" w:hanging="360"/>
      </w:pPr>
      <w:rPr>
        <w:rFonts w:hint="default"/>
        <w:sz w:val="24"/>
        <w:szCs w:val="4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2A31C3C"/>
    <w:multiLevelType w:val="hybridMultilevel"/>
    <w:tmpl w:val="23A86A04"/>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6" w15:restartNumberingAfterBreak="0">
    <w:nsid w:val="433E57DF"/>
    <w:multiLevelType w:val="hybridMultilevel"/>
    <w:tmpl w:val="D070CF16"/>
    <w:lvl w:ilvl="0" w:tplc="04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7" w15:restartNumberingAfterBreak="0">
    <w:nsid w:val="5ABA5BFD"/>
    <w:multiLevelType w:val="multilevel"/>
    <w:tmpl w:val="7398F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F146E2"/>
    <w:multiLevelType w:val="multilevel"/>
    <w:tmpl w:val="0EEEF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E7621B"/>
    <w:multiLevelType w:val="hybridMultilevel"/>
    <w:tmpl w:val="A23E92EC"/>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 w15:restartNumberingAfterBreak="0">
    <w:nsid w:val="74344169"/>
    <w:multiLevelType w:val="hybridMultilevel"/>
    <w:tmpl w:val="E54644A0"/>
    <w:lvl w:ilvl="0" w:tplc="C2A27DC0">
      <w:start w:val="1"/>
      <w:numFmt w:val="decimal"/>
      <w:lvlText w:val="4.4.%1."/>
      <w:lvlJc w:val="left"/>
      <w:pPr>
        <w:ind w:left="1429" w:hanging="360"/>
      </w:pPr>
      <w:rPr>
        <w:rFonts w:hint="default"/>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15:restartNumberingAfterBreak="0">
    <w:nsid w:val="75477767"/>
    <w:multiLevelType w:val="hybridMultilevel"/>
    <w:tmpl w:val="95405662"/>
    <w:lvl w:ilvl="0" w:tplc="659ED9A6">
      <w:start w:val="1"/>
      <w:numFmt w:val="decimal"/>
      <w:lvlText w:val="4.6.%1."/>
      <w:lvlJc w:val="left"/>
      <w:pPr>
        <w:ind w:left="1146"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666689C"/>
    <w:multiLevelType w:val="multilevel"/>
    <w:tmpl w:val="CD526E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7B36261"/>
    <w:multiLevelType w:val="multilevel"/>
    <w:tmpl w:val="D5A83F9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687975490">
    <w:abstractNumId w:val="12"/>
  </w:num>
  <w:num w:numId="2" w16cid:durableId="1632008497">
    <w:abstractNumId w:val="13"/>
  </w:num>
  <w:num w:numId="3" w16cid:durableId="1339842685">
    <w:abstractNumId w:val="0"/>
  </w:num>
  <w:num w:numId="4" w16cid:durableId="492842466">
    <w:abstractNumId w:val="1"/>
  </w:num>
  <w:num w:numId="5" w16cid:durableId="1058937265">
    <w:abstractNumId w:val="4"/>
  </w:num>
  <w:num w:numId="6" w16cid:durableId="1982810107">
    <w:abstractNumId w:val="2"/>
  </w:num>
  <w:num w:numId="7" w16cid:durableId="1315914280">
    <w:abstractNumId w:val="10"/>
  </w:num>
  <w:num w:numId="8" w16cid:durableId="1400711081">
    <w:abstractNumId w:val="5"/>
  </w:num>
  <w:num w:numId="9" w16cid:durableId="2097706919">
    <w:abstractNumId w:val="9"/>
  </w:num>
  <w:num w:numId="10" w16cid:durableId="562956250">
    <w:abstractNumId w:val="6"/>
  </w:num>
  <w:num w:numId="11" w16cid:durableId="442262616">
    <w:abstractNumId w:val="11"/>
  </w:num>
  <w:num w:numId="12" w16cid:durableId="1278566726">
    <w:abstractNumId w:val="3"/>
  </w:num>
  <w:num w:numId="13" w16cid:durableId="217740631">
    <w:abstractNumId w:val="8"/>
  </w:num>
  <w:num w:numId="14" w16cid:durableId="6897242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DF8"/>
    <w:rsid w:val="000D5F73"/>
    <w:rsid w:val="000E4275"/>
    <w:rsid w:val="00165A11"/>
    <w:rsid w:val="00166DCC"/>
    <w:rsid w:val="0016757D"/>
    <w:rsid w:val="00175848"/>
    <w:rsid w:val="001C5C52"/>
    <w:rsid w:val="002146CB"/>
    <w:rsid w:val="00221DB4"/>
    <w:rsid w:val="0022618B"/>
    <w:rsid w:val="0027107E"/>
    <w:rsid w:val="00275588"/>
    <w:rsid w:val="00312130"/>
    <w:rsid w:val="00354033"/>
    <w:rsid w:val="003B0A5F"/>
    <w:rsid w:val="003D1F5E"/>
    <w:rsid w:val="003E1F84"/>
    <w:rsid w:val="0045440E"/>
    <w:rsid w:val="00490D5D"/>
    <w:rsid w:val="004B1296"/>
    <w:rsid w:val="004D2FEC"/>
    <w:rsid w:val="004E052C"/>
    <w:rsid w:val="0053720A"/>
    <w:rsid w:val="00545085"/>
    <w:rsid w:val="005670E8"/>
    <w:rsid w:val="005F793D"/>
    <w:rsid w:val="006474D8"/>
    <w:rsid w:val="006506BC"/>
    <w:rsid w:val="006D1BDE"/>
    <w:rsid w:val="0077133F"/>
    <w:rsid w:val="0077172A"/>
    <w:rsid w:val="007F5D5C"/>
    <w:rsid w:val="0085437D"/>
    <w:rsid w:val="00866C68"/>
    <w:rsid w:val="00886E6F"/>
    <w:rsid w:val="008C1A22"/>
    <w:rsid w:val="00905E3D"/>
    <w:rsid w:val="00975BBE"/>
    <w:rsid w:val="009D7C88"/>
    <w:rsid w:val="00A04B67"/>
    <w:rsid w:val="00A16EFC"/>
    <w:rsid w:val="00A22769"/>
    <w:rsid w:val="00A6786A"/>
    <w:rsid w:val="00AF3843"/>
    <w:rsid w:val="00AF7859"/>
    <w:rsid w:val="00B25DF8"/>
    <w:rsid w:val="00B3368A"/>
    <w:rsid w:val="00B358B7"/>
    <w:rsid w:val="00B77E90"/>
    <w:rsid w:val="00C33CAE"/>
    <w:rsid w:val="00CA2ED0"/>
    <w:rsid w:val="00E36BBE"/>
    <w:rsid w:val="00EE5DEB"/>
    <w:rsid w:val="00F22AFF"/>
    <w:rsid w:val="00FC1DB3"/>
    <w:rsid w:val="00FC4997"/>
    <w:rsid w:val="00FD0624"/>
    <w:rsid w:val="00FE6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6ADF2"/>
  <w15:docId w15:val="{B7D0535B-5CBB-4CE2-92F7-D136E4FA4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787E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EB3"/>
  </w:style>
  <w:style w:type="paragraph" w:styleId="Footer">
    <w:name w:val="footer"/>
    <w:basedOn w:val="Normal"/>
    <w:link w:val="FooterChar"/>
    <w:uiPriority w:val="99"/>
    <w:unhideWhenUsed/>
    <w:rsid w:val="00787E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EB3"/>
  </w:style>
  <w:style w:type="table" w:styleId="TableGrid">
    <w:name w:val="Table Grid"/>
    <w:basedOn w:val="TableNormal"/>
    <w:uiPriority w:val="39"/>
    <w:rsid w:val="008A0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6E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E17"/>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16757D"/>
    <w:rPr>
      <w:color w:val="0563C1" w:themeColor="hyperlink"/>
      <w:u w:val="single"/>
    </w:rPr>
  </w:style>
  <w:style w:type="character" w:styleId="UnresolvedMention">
    <w:name w:val="Unresolved Mention"/>
    <w:basedOn w:val="DefaultParagraphFont"/>
    <w:uiPriority w:val="99"/>
    <w:semiHidden/>
    <w:unhideWhenUsed/>
    <w:rsid w:val="0016757D"/>
    <w:rPr>
      <w:color w:val="605E5C"/>
      <w:shd w:val="clear" w:color="auto" w:fill="E1DFDD"/>
    </w:rPr>
  </w:style>
  <w:style w:type="paragraph" w:styleId="BodyText">
    <w:name w:val="Body Text"/>
    <w:basedOn w:val="Normal"/>
    <w:link w:val="BodyTextChar"/>
    <w:rsid w:val="004E052C"/>
    <w:pPr>
      <w:spacing w:after="120" w:line="240" w:lineRule="auto"/>
    </w:pPr>
    <w:rPr>
      <w:rFonts w:ascii="Times New Roman" w:eastAsia="Times New Roman" w:hAnsi="Times New Roman" w:cs="Times New Roman"/>
      <w:sz w:val="20"/>
      <w:szCs w:val="20"/>
      <w:lang w:val="id-ID" w:eastAsia="id-ID"/>
    </w:rPr>
  </w:style>
  <w:style w:type="character" w:customStyle="1" w:styleId="BodyTextChar">
    <w:name w:val="Body Text Char"/>
    <w:basedOn w:val="DefaultParagraphFont"/>
    <w:link w:val="BodyText"/>
    <w:rsid w:val="004E052C"/>
    <w:rPr>
      <w:rFonts w:ascii="Times New Roman" w:eastAsia="Times New Roman" w:hAnsi="Times New Roman" w:cs="Times New Roman"/>
      <w:sz w:val="20"/>
      <w:szCs w:val="20"/>
      <w:lang w:val="id-ID" w:eastAsia="id-ID"/>
    </w:rPr>
  </w:style>
  <w:style w:type="paragraph" w:customStyle="1" w:styleId="TitleColumnHeading">
    <w:name w:val="Title Column Heading"/>
    <w:basedOn w:val="Normal"/>
    <w:rsid w:val="004E052C"/>
    <w:pPr>
      <w:tabs>
        <w:tab w:val="right" w:pos="8640"/>
      </w:tabs>
      <w:spacing w:after="0" w:line="480" w:lineRule="auto"/>
      <w:jc w:val="center"/>
    </w:pPr>
    <w:rPr>
      <w:rFonts w:ascii="Times New Roman" w:eastAsia="Times New Roman" w:hAnsi="Times New Roman" w:cs="Times New Roman"/>
      <w:sz w:val="24"/>
      <w:szCs w:val="20"/>
      <w:lang w:val="en-US"/>
    </w:rPr>
  </w:style>
  <w:style w:type="paragraph" w:customStyle="1" w:styleId="TableBody">
    <w:name w:val="Table Body"/>
    <w:basedOn w:val="Normal"/>
    <w:rsid w:val="004E052C"/>
    <w:pPr>
      <w:tabs>
        <w:tab w:val="right" w:pos="8640"/>
      </w:tabs>
      <w:spacing w:after="0" w:line="480" w:lineRule="auto"/>
      <w:jc w:val="center"/>
    </w:pPr>
    <w:rPr>
      <w:rFonts w:ascii="Times New Roman" w:eastAsia="Times New Roman" w:hAnsi="Times New Roman" w:cs="Times New Roman"/>
      <w:color w:val="000000"/>
      <w:sz w:val="24"/>
      <w:szCs w:val="24"/>
      <w:lang w:val="en-US"/>
    </w:rPr>
  </w:style>
  <w:style w:type="character" w:customStyle="1" w:styleId="FigureCaptionLabelChar">
    <w:name w:val="Figure Caption Label Char"/>
    <w:rsid w:val="004E052C"/>
    <w:rPr>
      <w:rFonts w:ascii="Garamond" w:hAnsi="Garamond"/>
      <w:i/>
      <w:sz w:val="24"/>
      <w:szCs w:val="24"/>
      <w:lang w:val="en-US" w:eastAsia="en-US" w:bidi="ar-SA"/>
    </w:rPr>
  </w:style>
  <w:style w:type="paragraph" w:styleId="NormalWeb">
    <w:name w:val="Normal (Web)"/>
    <w:basedOn w:val="Normal"/>
    <w:uiPriority w:val="99"/>
    <w:semiHidden/>
    <w:unhideWhenUsed/>
    <w:rsid w:val="0045440E"/>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9D7C88"/>
    <w:rPr>
      <w:sz w:val="16"/>
      <w:szCs w:val="16"/>
    </w:rPr>
  </w:style>
  <w:style w:type="paragraph" w:styleId="CommentText">
    <w:name w:val="annotation text"/>
    <w:basedOn w:val="Normal"/>
    <w:link w:val="CommentTextChar"/>
    <w:uiPriority w:val="99"/>
    <w:semiHidden/>
    <w:unhideWhenUsed/>
    <w:rsid w:val="009D7C88"/>
    <w:pPr>
      <w:spacing w:line="240" w:lineRule="auto"/>
    </w:pPr>
    <w:rPr>
      <w:sz w:val="20"/>
      <w:szCs w:val="20"/>
    </w:rPr>
  </w:style>
  <w:style w:type="character" w:customStyle="1" w:styleId="CommentTextChar">
    <w:name w:val="Comment Text Char"/>
    <w:basedOn w:val="DefaultParagraphFont"/>
    <w:link w:val="CommentText"/>
    <w:uiPriority w:val="99"/>
    <w:semiHidden/>
    <w:rsid w:val="009D7C88"/>
    <w:rPr>
      <w:sz w:val="20"/>
      <w:szCs w:val="20"/>
    </w:rPr>
  </w:style>
  <w:style w:type="paragraph" w:styleId="CommentSubject">
    <w:name w:val="annotation subject"/>
    <w:basedOn w:val="CommentText"/>
    <w:next w:val="CommentText"/>
    <w:link w:val="CommentSubjectChar"/>
    <w:uiPriority w:val="99"/>
    <w:semiHidden/>
    <w:unhideWhenUsed/>
    <w:rsid w:val="009D7C88"/>
    <w:rPr>
      <w:b/>
      <w:bCs/>
    </w:rPr>
  </w:style>
  <w:style w:type="character" w:customStyle="1" w:styleId="CommentSubjectChar">
    <w:name w:val="Comment Subject Char"/>
    <w:basedOn w:val="CommentTextChar"/>
    <w:link w:val="CommentSubject"/>
    <w:uiPriority w:val="99"/>
    <w:semiHidden/>
    <w:rsid w:val="009D7C88"/>
    <w:rPr>
      <w:b/>
      <w:bCs/>
      <w:sz w:val="20"/>
      <w:szCs w:val="20"/>
    </w:rPr>
  </w:style>
  <w:style w:type="character" w:styleId="Strong">
    <w:name w:val="Strong"/>
    <w:basedOn w:val="DefaultParagraphFont"/>
    <w:uiPriority w:val="22"/>
    <w:qFormat/>
    <w:rsid w:val="009D7C88"/>
    <w:rPr>
      <w:b/>
      <w:bCs/>
    </w:rPr>
  </w:style>
  <w:style w:type="paragraph" w:customStyle="1" w:styleId="ds-markdown-paragraph">
    <w:name w:val="ds-markdown-paragraph"/>
    <w:basedOn w:val="Normal"/>
    <w:rsid w:val="009D7C88"/>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Emphasis">
    <w:name w:val="Emphasis"/>
    <w:basedOn w:val="DefaultParagraphFont"/>
    <w:uiPriority w:val="20"/>
    <w:qFormat/>
    <w:rsid w:val="009D7C88"/>
    <w:rPr>
      <w:i/>
      <w:iCs/>
    </w:rPr>
  </w:style>
  <w:style w:type="table" w:styleId="PlainTable2">
    <w:name w:val="Plain Table 2"/>
    <w:basedOn w:val="TableNormal"/>
    <w:uiPriority w:val="42"/>
    <w:rsid w:val="00FE621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B77E9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48853">
      <w:marLeft w:val="480"/>
      <w:marRight w:val="0"/>
      <w:marTop w:val="0"/>
      <w:marBottom w:val="0"/>
      <w:divBdr>
        <w:top w:val="none" w:sz="0" w:space="0" w:color="auto"/>
        <w:left w:val="none" w:sz="0" w:space="0" w:color="auto"/>
        <w:bottom w:val="none" w:sz="0" w:space="0" w:color="auto"/>
        <w:right w:val="none" w:sz="0" w:space="0" w:color="auto"/>
      </w:divBdr>
    </w:div>
    <w:div w:id="133722618">
      <w:marLeft w:val="480"/>
      <w:marRight w:val="0"/>
      <w:marTop w:val="0"/>
      <w:marBottom w:val="0"/>
      <w:divBdr>
        <w:top w:val="none" w:sz="0" w:space="0" w:color="auto"/>
        <w:left w:val="none" w:sz="0" w:space="0" w:color="auto"/>
        <w:bottom w:val="none" w:sz="0" w:space="0" w:color="auto"/>
        <w:right w:val="none" w:sz="0" w:space="0" w:color="auto"/>
      </w:divBdr>
    </w:div>
    <w:div w:id="246117102">
      <w:marLeft w:val="480"/>
      <w:marRight w:val="0"/>
      <w:marTop w:val="0"/>
      <w:marBottom w:val="0"/>
      <w:divBdr>
        <w:top w:val="none" w:sz="0" w:space="0" w:color="auto"/>
        <w:left w:val="none" w:sz="0" w:space="0" w:color="auto"/>
        <w:bottom w:val="none" w:sz="0" w:space="0" w:color="auto"/>
        <w:right w:val="none" w:sz="0" w:space="0" w:color="auto"/>
      </w:divBdr>
    </w:div>
    <w:div w:id="255409119">
      <w:bodyDiv w:val="1"/>
      <w:marLeft w:val="0"/>
      <w:marRight w:val="0"/>
      <w:marTop w:val="0"/>
      <w:marBottom w:val="0"/>
      <w:divBdr>
        <w:top w:val="none" w:sz="0" w:space="0" w:color="auto"/>
        <w:left w:val="none" w:sz="0" w:space="0" w:color="auto"/>
        <w:bottom w:val="none" w:sz="0" w:space="0" w:color="auto"/>
        <w:right w:val="none" w:sz="0" w:space="0" w:color="auto"/>
      </w:divBdr>
      <w:divsChild>
        <w:div w:id="917439704">
          <w:marLeft w:val="0"/>
          <w:marRight w:val="0"/>
          <w:marTop w:val="0"/>
          <w:marBottom w:val="0"/>
          <w:divBdr>
            <w:top w:val="none" w:sz="0" w:space="0" w:color="auto"/>
            <w:left w:val="none" w:sz="0" w:space="0" w:color="auto"/>
            <w:bottom w:val="none" w:sz="0" w:space="0" w:color="auto"/>
            <w:right w:val="none" w:sz="0" w:space="0" w:color="auto"/>
          </w:divBdr>
        </w:div>
      </w:divsChild>
    </w:div>
    <w:div w:id="469177729">
      <w:marLeft w:val="480"/>
      <w:marRight w:val="0"/>
      <w:marTop w:val="0"/>
      <w:marBottom w:val="0"/>
      <w:divBdr>
        <w:top w:val="none" w:sz="0" w:space="0" w:color="auto"/>
        <w:left w:val="none" w:sz="0" w:space="0" w:color="auto"/>
        <w:bottom w:val="none" w:sz="0" w:space="0" w:color="auto"/>
        <w:right w:val="none" w:sz="0" w:space="0" w:color="auto"/>
      </w:divBdr>
    </w:div>
    <w:div w:id="487672936">
      <w:bodyDiv w:val="1"/>
      <w:marLeft w:val="0"/>
      <w:marRight w:val="0"/>
      <w:marTop w:val="0"/>
      <w:marBottom w:val="0"/>
      <w:divBdr>
        <w:top w:val="none" w:sz="0" w:space="0" w:color="auto"/>
        <w:left w:val="none" w:sz="0" w:space="0" w:color="auto"/>
        <w:bottom w:val="none" w:sz="0" w:space="0" w:color="auto"/>
        <w:right w:val="none" w:sz="0" w:space="0" w:color="auto"/>
      </w:divBdr>
    </w:div>
    <w:div w:id="500510942">
      <w:marLeft w:val="480"/>
      <w:marRight w:val="0"/>
      <w:marTop w:val="0"/>
      <w:marBottom w:val="0"/>
      <w:divBdr>
        <w:top w:val="none" w:sz="0" w:space="0" w:color="auto"/>
        <w:left w:val="none" w:sz="0" w:space="0" w:color="auto"/>
        <w:bottom w:val="none" w:sz="0" w:space="0" w:color="auto"/>
        <w:right w:val="none" w:sz="0" w:space="0" w:color="auto"/>
      </w:divBdr>
    </w:div>
    <w:div w:id="686176851">
      <w:marLeft w:val="480"/>
      <w:marRight w:val="0"/>
      <w:marTop w:val="0"/>
      <w:marBottom w:val="0"/>
      <w:divBdr>
        <w:top w:val="none" w:sz="0" w:space="0" w:color="auto"/>
        <w:left w:val="none" w:sz="0" w:space="0" w:color="auto"/>
        <w:bottom w:val="none" w:sz="0" w:space="0" w:color="auto"/>
        <w:right w:val="none" w:sz="0" w:space="0" w:color="auto"/>
      </w:divBdr>
    </w:div>
    <w:div w:id="726731631">
      <w:marLeft w:val="480"/>
      <w:marRight w:val="0"/>
      <w:marTop w:val="0"/>
      <w:marBottom w:val="0"/>
      <w:divBdr>
        <w:top w:val="none" w:sz="0" w:space="0" w:color="auto"/>
        <w:left w:val="none" w:sz="0" w:space="0" w:color="auto"/>
        <w:bottom w:val="none" w:sz="0" w:space="0" w:color="auto"/>
        <w:right w:val="none" w:sz="0" w:space="0" w:color="auto"/>
      </w:divBdr>
    </w:div>
    <w:div w:id="1267077757">
      <w:marLeft w:val="480"/>
      <w:marRight w:val="0"/>
      <w:marTop w:val="0"/>
      <w:marBottom w:val="0"/>
      <w:divBdr>
        <w:top w:val="none" w:sz="0" w:space="0" w:color="auto"/>
        <w:left w:val="none" w:sz="0" w:space="0" w:color="auto"/>
        <w:bottom w:val="none" w:sz="0" w:space="0" w:color="auto"/>
        <w:right w:val="none" w:sz="0" w:space="0" w:color="auto"/>
      </w:divBdr>
    </w:div>
    <w:div w:id="1334408193">
      <w:bodyDiv w:val="1"/>
      <w:marLeft w:val="0"/>
      <w:marRight w:val="0"/>
      <w:marTop w:val="0"/>
      <w:marBottom w:val="0"/>
      <w:divBdr>
        <w:top w:val="none" w:sz="0" w:space="0" w:color="auto"/>
        <w:left w:val="none" w:sz="0" w:space="0" w:color="auto"/>
        <w:bottom w:val="none" w:sz="0" w:space="0" w:color="auto"/>
        <w:right w:val="none" w:sz="0" w:space="0" w:color="auto"/>
      </w:divBdr>
    </w:div>
    <w:div w:id="1359818291">
      <w:marLeft w:val="480"/>
      <w:marRight w:val="0"/>
      <w:marTop w:val="0"/>
      <w:marBottom w:val="0"/>
      <w:divBdr>
        <w:top w:val="none" w:sz="0" w:space="0" w:color="auto"/>
        <w:left w:val="none" w:sz="0" w:space="0" w:color="auto"/>
        <w:bottom w:val="none" w:sz="0" w:space="0" w:color="auto"/>
        <w:right w:val="none" w:sz="0" w:space="0" w:color="auto"/>
      </w:divBdr>
    </w:div>
    <w:div w:id="1533616795">
      <w:marLeft w:val="480"/>
      <w:marRight w:val="0"/>
      <w:marTop w:val="0"/>
      <w:marBottom w:val="0"/>
      <w:divBdr>
        <w:top w:val="none" w:sz="0" w:space="0" w:color="auto"/>
        <w:left w:val="none" w:sz="0" w:space="0" w:color="auto"/>
        <w:bottom w:val="none" w:sz="0" w:space="0" w:color="auto"/>
        <w:right w:val="none" w:sz="0" w:space="0" w:color="auto"/>
      </w:divBdr>
    </w:div>
    <w:div w:id="1626428278">
      <w:marLeft w:val="480"/>
      <w:marRight w:val="0"/>
      <w:marTop w:val="0"/>
      <w:marBottom w:val="0"/>
      <w:divBdr>
        <w:top w:val="none" w:sz="0" w:space="0" w:color="auto"/>
        <w:left w:val="none" w:sz="0" w:space="0" w:color="auto"/>
        <w:bottom w:val="none" w:sz="0" w:space="0" w:color="auto"/>
        <w:right w:val="none" w:sz="0" w:space="0" w:color="auto"/>
      </w:divBdr>
    </w:div>
    <w:div w:id="1686518916">
      <w:marLeft w:val="480"/>
      <w:marRight w:val="0"/>
      <w:marTop w:val="0"/>
      <w:marBottom w:val="0"/>
      <w:divBdr>
        <w:top w:val="none" w:sz="0" w:space="0" w:color="auto"/>
        <w:left w:val="none" w:sz="0" w:space="0" w:color="auto"/>
        <w:bottom w:val="none" w:sz="0" w:space="0" w:color="auto"/>
        <w:right w:val="none" w:sz="0" w:space="0" w:color="auto"/>
      </w:divBdr>
    </w:div>
    <w:div w:id="1737048661">
      <w:bodyDiv w:val="1"/>
      <w:marLeft w:val="0"/>
      <w:marRight w:val="0"/>
      <w:marTop w:val="0"/>
      <w:marBottom w:val="0"/>
      <w:divBdr>
        <w:top w:val="none" w:sz="0" w:space="0" w:color="auto"/>
        <w:left w:val="none" w:sz="0" w:space="0" w:color="auto"/>
        <w:bottom w:val="none" w:sz="0" w:space="0" w:color="auto"/>
        <w:right w:val="none" w:sz="0" w:space="0" w:color="auto"/>
      </w:divBdr>
    </w:div>
    <w:div w:id="1775200578">
      <w:marLeft w:val="480"/>
      <w:marRight w:val="0"/>
      <w:marTop w:val="0"/>
      <w:marBottom w:val="0"/>
      <w:divBdr>
        <w:top w:val="none" w:sz="0" w:space="0" w:color="auto"/>
        <w:left w:val="none" w:sz="0" w:space="0" w:color="auto"/>
        <w:bottom w:val="none" w:sz="0" w:space="0" w:color="auto"/>
        <w:right w:val="none" w:sz="0" w:space="0" w:color="auto"/>
      </w:divBdr>
    </w:div>
    <w:div w:id="1855874158">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doi.org/10.57141/kompeten.v3i2.145" TargetMode="Externa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doi.org/10.2139/ssrn.2776586"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doi.org/10.55493/5002.v15i7.5472" TargetMode="External"/><Relationship Id="rId25" Type="http://schemas.openxmlformats.org/officeDocument/2006/relationships/hyperlink" Target="https://doi.org/10.4236/jfrm.2019.82009"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s://doi.org/10.1057/s41261-017-0058-8"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doi.org/10.7454/jmui.v46i1.1056"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doi.org/10.37641/jiakes.v12i1.2420" TargetMode="External"/><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doi.org/10.5958/2456-7302.2020.00011.7" TargetMode="Externa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repository.ut.ac.id/4789/1/EKMA4262-M1.pdf"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0A2A336-2013-401D-8742-8EEA46ECC809}"/>
      </w:docPartPr>
      <w:docPartBody>
        <w:p w:rsidR="00BC11CE" w:rsidRDefault="005E470F">
          <w:r w:rsidRPr="005E36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70F"/>
    <w:rsid w:val="00354033"/>
    <w:rsid w:val="005E470F"/>
    <w:rsid w:val="00BC11CE"/>
    <w:rsid w:val="00C33CAE"/>
    <w:rsid w:val="00CE17F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470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3A8C6E9-83CE-484E-872E-E51BFF915D27}">
  <we:reference id="wa104382081" version="1.55.1.0" store="en-US" storeType="OMEX"/>
  <we:alternateReferences>
    <we:reference id="wa104382081" version="1.55.1.0" store="wa104382081" storeType="OMEX"/>
  </we:alternateReferences>
  <we:properties>
    <we:property name="MENDELEY_BIBLIOGRAPHY_IS_DIRTY" value="true"/>
    <we:property name="MENDELEY_BIBLIOGRAPHY_LAST_MODIFIED" value="1767539014902"/>
    <we:property name="MENDELEY_CITATIONS" value="[{&quot;citationID&quot;:&quot;MENDELEY_CITATION_03ee01e6-1b02-4a39-bb5a-c74af10b83c8&quot;,&quot;properties&quot;:{&quot;noteIndex&quot;:0},&quot;isEdited&quot;:false,&quot;manualOverride&quot;:{&quot;isManuallyOverridden&quot;:false,&quot;citeprocText&quot;:&quot;(Bhattarai, 2020; D. Bholat et al., 2018; D. M. Bholat et al., 2017; Rachmawati et al., 2024)&quot;,&quot;manualOverrideText&quot;:&quot;&quot;},&quot;citationTag&quot;:&quot;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&quot;,&quot;citationItems&quot;:[{&quot;id&quot;:&quot;3894f473-6961-30d5-a475-c09ea253cd00&quot;,&quot;itemData&quot;:{&quot;type&quot;:&quot;article-journal&quot;,&quot;id&quot;:&quot;3894f473-6961-30d5-a475-c09ea253cd00&quot;,&quot;title&quot;:&quot;Analysis of Non-Performing Loans and Loan to Deposit Ratio&quot;,&quot;author&quot;:[{&quot;family&quot;:&quot;Rachmawati&quot;,&quot;given&quot;:&quot;Rachmawati&quot;,&quot;parse-names&quot;:false,&quot;dropping-particle&quot;:&quot;&quot;,&quot;non-dropping-particle&quot;:&quot;&quot;},{&quot;family&quot;:&quot;A. Sabilalo&quot;,&quot;given&quot;:&quot;Mahmudin&quot;,&quot;parse-names&quot;:false,&quot;dropping-particle&quot;:&quot;&quot;,&quot;non-dropping-particle&quot;:&quot;&quot;},{&quot;family&quot;:&quot;Arif&quot;,&quot;given&quot;:&quot;Sepriansyah Johan&quot;,&quot;parse-names&quot;:false,&quot;dropping-particle&quot;:&quot;&quot;,&quot;non-dropping-particle&quot;:&quot;&quot;}],&quot;container-title&quot;:&quot;Jurnal Ilmiah Akuntansi Kesatuan&quot;,&quot;DOI&quot;:&quot;10.37641/jiakes.v12i1.2420&quot;,&quot;ISSN&quot;:&quot;2337-7852&quot;,&quot;issued&quot;:{&quot;date-parts&quot;:[[2024]]},&quot;abstract&quot;:&quot;Banks are trusted financial institutions that function as intermediary institutions, helping the payment system run smoothly and, no less important, as institutions that are a means of implementing government policies, namely monetary policy. This research aims to determine and analyze the level of bank health using the Non-Performing Loan and Loan to Deposit Ratio methods at PT. Bank Rakyat Indonesia (Persero) Tbk 2019-2022. The type of research used is descriptive research with a quantitative approach. The variables and measurements used in this research consist of Non-Performing Loans (NPL) and Loan to Deposit Ratio (LDR). The results of this research show that for 4 periods, starting from 2019 to 2022, the findings were that the results of the bank's health level in terms of the Non-Performing Loan (NPL) ratio and Loan to Deposit Ratio (LDR) were overall healthy.&quot;,&quot;issue&quot;:&quot;1&quot;,&quot;volume&quot;:&quot;12&quot;,&quot;container-title-short&quot;:&quot;&quot;},&quot;isTemporary&quot;:false},{&quot;id&quot;:&quot;84c737a3-4b86-3412-8ad4-2964ca4a5ab1&quot;,&quot;itemData&quot;:{&quot;type&quot;:&quot;article-journal&quot;,&quot;id&quot;:&quot;84c737a3-4b86-3412-8ad4-2964ca4a5ab1&quot;,&quot;title&quot;:&quot;Non-Performing Loans: Regulatory and Accounting Treatments of Assets&quot;,&quot;author&quot;:[{&quot;family&quot;:&quot;Bholat&quot;,&quot;given&quot;:&quot;David M.&quot;,&quot;parse-names&quot;:false,&quot;dropping-particle&quot;:&quot;&quot;,&quot;non-dropping-particle&quot;:&quot;&quot;},{&quot;family&quot;:&quot;Lastra&quot;,&quot;given&quot;:&quot;Rosa M.&quot;,&quot;parse-names&quot;:false,&quot;dropping-particle&quot;:&quot;&quot;,&quot;non-dropping-particle&quot;:&quot;&quot;},{&quot;family&quot;:&quot;Markose&quot;,&quot;given&quot;:&quot;Sheri M.&quot;,&quot;parse-names&quot;:false,&quot;dropping-particle&quot;:&quot;&quot;,&quot;non-dropping-particle&quot;:&quot;&quot;},{&quot;family&quot;:&quot;Miglionico&quot;,&quot;given&quot;:&quot;Andrea&quot;,&quot;parse-names&quot;:false,&quot;dropping-particle&quot;:&quot;&quot;,&quot;non-dropping-particle&quot;:&quot;&quot;},{&quot;family&quot;:&quot;Sen&quot;,&quot;given&quot;:&quot;Kallol&quot;,&quot;parse-names&quot;:false,&quot;dropping-particle&quot;:&quot;&quot;,&quot;non-dropping-particle&quot;:&quot;&quot;}],&quot;container-title&quot;:&quot;SSRN Electronic Journal&quot;,&quot;DOI&quot;:&quot;10.2139/ssrn.2776586&quot;,&quot;issued&quot;:{&quot;date-parts&quot;:[[2017]]},&quot;abstract&quot;:&quot;Asset quality is an essential part of sound banking. However, asset quality is difficult for banking regulators and investors to assess in the absence of a common, cross-border scheme to classify assets. Currently no standard is applied universally to classify loans, the most sizable asset on many banks’ balance sheets. As a corollary, no common definition of non-performing loans (NPLs) exists. This paper documents divergences in the definition of NPLs across countries, accounting regimes, firms and data sources. The paper’s originality is in attending to the legal, accounting, statistical, economic and strategic aspects of loan loss provisioning (LLP) and NPLs, topics that are multidisciplinary by nature but have not been dealt with in the literature in an integrated fashion before. Since the 2007 Great Financial Crisis (GFC), accounting bodies and prudential regulators are increasingly focused on early recognition of credit losses and enhanced disclosure. A common approach to NPL recognition might complement these initiatives.&quot;,&quot;container-title-short&quot;:&quot;&quot;},&quot;isTemporary&quot;:false},{&quot;id&quot;:&quot;c051af1c-c63f-3222-8bee-323a18e9913c&quot;,&quot;itemData&quot;:{&quot;type&quot;:&quot;article-journal&quot;,&quot;id&quot;:&quot;c051af1c-c63f-3222-8bee-323a18e9913c&quot;,&quot;title&quot;:&quot;Effects of Non-Performing Loan on Profitability of Commercial Banks in Nepal&quot;,&quot;author&quot;:[{&quot;family&quot;:&quot;Bhattarai&quot;,&quot;given&quot;:&quot;Bishnu Prasad&quot;,&quot;parse-names&quot;:false,&quot;dropping-particle&quot;:&quot;&quot;,&quot;non-dropping-particle&quot;:&quot;&quot;}],&quot;container-title&quot;:&quot;Itihas- The Journal Of Indian Management&quot;,&quot;DOI&quot;:&quot;10.5958/2456-7302.2020.00011.7&quot;,&quot;ISSN&quot;:&quot;2249-7803&quot;,&quot;issued&quot;:{&quot;date-parts&quot;:[[2020]]},&quot;abstract&quot;:&quot;Abstract: This study has examined the effect of non-performing loan on the profitability of Nepalese commercial banks using pooled data of fourteen commercial banks with 77 observatBhattarai, B. P. (2016). Effects of Non-Performing Loan on Profitability of Commercial Banks in Nepal. Itihas- The Journal Of Indian Management, 10(4), 15–22. https://doi.org/10.5958/2456-7302.2020.00011.7ions during the period of 2010 to 2015.The estimated regression results reveal that non-performing loan ratio has negative effect on overall bank profitability (ROA) whereas non-performing loan ratio has positive effect on shareholders’ return (ROE). Moreover, the results show that bank size has significant positive effect on bank profitability (ROA, ROE).However, cost per loan has significant positive association only with overall bank profitability (ROA). Unlikely, gross domestic product growth rate has significant positive effect only on shareholders’ return (ROE).Thus, this study concludes that profitability of Nepalese commercial is influenced by non-performing loan ratio and other covariates like: bank size, cost per loan assets and gross domestic product growth rate.&quot;,&quot;issue&quot;:&quot;4&quot;,&quot;volume&quot;:&quot;10&quot;,&quot;container-title-short&quot;:&quot;&quot;},&quot;isTemporary&quot;:false},{&quot;id&quot;:&quot;94f01199-55f3-3222-b524-2a650112c932&quot;,&quot;itemData&quot;:{&quot;type&quot;:&quot;article-journal&quot;,&quot;id&quot;:&quot;94f01199-55f3-3222-b524-2a650112c932&quot;,&quot;title&quot;:&quot;Non-performing loans at the dawn of IFRS 9: Regulatory and accounting treatment of asset quality&quot;,&quot;author&quot;:[{&quot;family&quot;:&quot;Bholat&quot;,&quot;given&quot;:&quot;David&quot;,&quot;parse-names&quot;:false,&quot;dropping-particle&quot;:&quot;&quot;,&quot;non-dropping-particle&quot;:&quot;&quot;},{&quot;family&quot;:&quot;Lastra&quot;,&quot;given&quot;:&quot;Rosa M.&quot;,&quot;parse-names&quot;:false,&quot;dropping-particle&quot;:&quot;&quot;,&quot;non-dropping-particle&quot;:&quot;&quot;},{&quot;family&quot;:&quot;Markose&quot;,&quot;given&quot;:&quot;Sheri M.&quot;,&quot;parse-names&quot;:false,&quot;dropping-particle&quot;:&quot;&quot;,&quot;non-dropping-particle&quot;:&quot;&quot;},{&quot;family&quot;:&quot;Miglionico&quot;,&quot;given&quot;:&quot;Andrea&quot;,&quot;parse-names&quot;:false,&quot;dropping-particle&quot;:&quot;&quot;,&quot;non-dropping-particle&quot;:&quot;&quot;},{&quot;family&quot;:&quot;Sen&quot;,&quot;given&quot;:&quot;Kallol&quot;,&quot;parse-names&quot;:false,&quot;dropping-particle&quot;:&quot;&quot;,&quot;non-dropping-particle&quot;:&quot;&quot;}],&quot;container-title&quot;:&quot;Journal of Banking Regulation&quot;,&quot;DOI&quot;:&quot;10.1057/s41261-017-0058-8&quot;,&quot;ISSN&quot;:&quot;17502071&quot;,&quot;issued&quot;:{&quot;date-parts&quot;:[[2018]]},&quot;abstract&quot;:&quot;Asset quality is a key indicator of sound banking. However, it is difficult for banking regulators and investors to assess it in the absence of a common, cross-border scheme to classify assets. Currently, no standard is applied universally to categorise loans, the most sizeable asset on banks' balance sheets. As a corollary, definitions of non-performing loans (NPLs), despite recent steps towards greater harmonisation, continue to vary between jurisdictions. This paper offers a comprehensive analysis of NPLs and considers variations in the treatment of NPLs across countries, accounting regimes and firms. The paper relies on a multidisciplinary perspective and addresses legal, accounting, economic and strategic aspects of loan loss provisioning and NPLs. A harmonised approach to NPL recognition is particularly desirable, in view of the fact that IFRS 9, the new accounting standard on loan loss provisioning, will be mandatory from January 2018. IFRS 9 changes the relationship between NPLs and provisions, by relying on greater judgement to determine provisions. The potential for divergence makes the need for comparable indicators against which to assess asset quality all the greater.&quot;,&quot;issue&quot;:&quot;1&quot;,&quot;volume&quot;:&quot;19&quot;,&quot;container-title-short&quot;:&quot;&quot;},&quot;isTemporary&quot;:false}]},{&quot;citationID&quot;:&quot;MENDELEY_CITATION_e386a51e-c1d0-4a97-a4bf-93749265baa9&quot;,&quot;properties&quot;:{&quot;noteIndex&quot;:0},&quot;isEdited&quot;:false,&quot;manualOverride&quot;:{&quot;isManuallyOverridden&quot;:false,&quot;citeprocText&quot;:&quot;(Darmawi, 2022; Hanafi, 2014; Wibowo, 2022)&quot;,&quot;manualOverrideText&quot;:&quot;&quot;},&quot;citationTag&quot;:&quot;MENDELEY_CITATION_v3_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&quot;,&quot;citationItems&quot;:[{&quot;id&quot;:&quot;1b1a7aff-0823-35a0-9638-d716053c978b&quot;,&quot;itemData&quot;:{&quot;type&quot;:&quot;article-journal&quot;,&quot;id&quot;:&quot;1b1a7aff-0823-35a0-9638-d716053c978b&quot;,&quot;title&quot;:&quot;Manajemen Risiko&quot;,&quot;author&quot;:[{&quot;family&quot;:&quot;Wibowo&quot;,&quot;given&quot;:&quot;Agus&quot;,&quot;parse-names&quot;:false,&quot;dropping-particle&quot;:&quot;&quot;,&quot;non-dropping-particle&quot;:&quot;&quot;}],&quot;container-title&quot;:&quot;Penerbit Yayasan Prima Agus Teknik&quot;,&quot;issued&quot;:{&quot;date-parts&quot;:[[2022]]},&quot;page&quot;:&quot;1-392&quot;,&quot;container-title-short&quot;:&quot;&quot;},&quot;isTemporary&quot;:false},{&quot;id&quot;:&quot;9a24655b-5f70-36a2-a6c2-7f7b27441a49&quot;,&quot;itemData&quot;:{&quot;type&quot;:&quot;book&quot;,&quot;id&quot;:&quot;9a24655b-5f70-36a2-a6c2-7f7b27441a49&quot;,&quot;title&quot;:&quot;Risiko, Proses Manajemen Risiko, dan Enterprise Risk Management&quot;,&quot;author&quot;:[{&quot;family&quot;:&quot;Hanafi&quot;,&quot;given&quot;:&quot;M M&quot;,&quot;parse-names&quot;:false,&quot;dropping-particle&quot;:&quot;&quot;,&quot;non-dropping-particle&quot;:&quot;&quot;}],&quot;URL&quot;:&quot;http://repository.ut.ac.id/4789/1/EKMA4262-M1.pdf&quot;,&quot;issued&quot;:{&quot;date-parts&quot;:[[2014]]},&quot;publisher&quot;:&quot;Management Research Review&quot;,&quot;container-title-short&quot;:&quot;&quot;},&quot;isTemporary&quot;:false},{&quot;id&quot;:&quot;c5d925f0-2eb4-3984-b29b-cf5d683759ad&quot;,&quot;itemData&quot;:{&quot;type&quot;:&quot;book&quot;,&quot;id&quot;:&quot;c5d925f0-2eb4-3984-b29b-cf5d683759ad&quot;,&quot;title&quot;:&quot;Manajemen risiko&quot;,&quot;author&quot;:[{&quot;family&quot;:&quot;Darmawi&quot;,&quot;given&quot;:&quot;H&quot;,&quot;parse-names&quot;:false,&quot;dropping-particle&quot;:&quot;&quot;,&quot;non-dropping-particle&quot;:&quot;&quot;}],&quot;issued&quot;:{&quot;date-parts&quot;:[[2022]]},&quot;publisher&quot;:&quot;Bumi Aksara&quot;,&quot;container-title-short&quot;:&quot;&quot;},&quot;isTemporary&quot;:false}]},{&quot;citationID&quot;:&quot;MENDELEY_CITATION_c1ab9966-707e-4fef-8dc7-cef32a99fc23&quot;,&quot;properties&quot;:{&quot;noteIndex&quot;:0},&quot;isEdited&quot;:false,&quot;manualOverride&quot;:{&quot;isManuallyOverridden&quot;:false,&quot;citeprocText&quot;:&quot;(Fernos &amp;#38; Itra, 2022; Yunike &amp;#38; Gandakusuma, 2023)&quot;,&quot;manualOverrideText&quot;:&quot;&quot;},&quot;citationTag&quot;:&quot;MENDELEY_CITATION_v3_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&quot;,&quot;citationItems&quot;:[{&quot;id&quot;:&quot;0522fa67-9ee1-3d9c-8d4a-931c1753333f&quot;,&quot;itemData&quot;:{&quot;type&quot;:&quot;report&quot;,&quot;id&quot;:&quot;0522fa67-9ee1-3d9c-8d4a-931c1753333f&quot;,&quot;title&quot;:&quot;Analisis Manajemen Risiko Produk Kredit Pemilikan Rumah Pada PT. Bank Tabungan Negara (Persero) Tbk. Kantor Cabang Padang&quot;,&quot;author&quot;:[{&quot;family&quot;:&quot;Fernos&quot;,&quot;given&quot;:&quot;Jhon&quot;,&quot;parse-names&quot;:false,&quot;dropping-particle&quot;:&quot;&quot;,&quot;non-dropping-particle&quot;:&quot;&quot;},{&quot;family&quot;:&quot;Itra&quot;,&quot;given&quot;:&quot;Nelgia&quot;,&quot;parse-names&quot;:false,&quot;dropping-particle&quot;:&quot;&quot;,&quot;non-dropping-particle&quot;:&quot;&quot;}],&quot;issued&quot;:{&quot;date-parts&quot;:[[2022]]},&quot;publisher&quot;:&quot;Center for Open Science&quot;,&quot;container-title-short&quot;:&quot;&quot;},&quot;isTemporary&quot;:false},{&quot;id&quot;:&quot;4cec456e-bba0-38d5-a5c7-67d6b6255fa0&quot;,&quot;itemData&quot;:{&quot;type&quot;:&quot;article-journal&quot;,&quot;id&quot;:&quot;4cec456e-bba0-38d5-a5c7-67d6b6255fa0&quot;,&quot;title&quot;:&quot;Analisis Pengaruh Risiko Kredit, Risiko Likuiditas, serta Risiko Operasional Terhadap Kinerja Perbankan: Studi Kasus pada Bank Umum Konvensional yang Terdaftar di Bursa Efek Indonesia Periode 2016-2020&quot;,&quot;author&quot;:[{&quot;family&quot;:&quot;Yunike&quot;,&quot;given&quot;:&quot;Jihan&quot;,&quot;parse-names&quot;:false,&quot;dropping-particle&quot;:&quot;&quot;,&quot;non-dropping-particle&quot;:&quot;&quot;},{&quot;family&quot;:&quot;Gandakusuma&quot;,&quot;given&quot;:&quot;Imo&quot;,&quot;parse-names&quot;:false,&quot;dropping-particle&quot;:&quot;&quot;,&quot;non-dropping-particle&quot;:&quot;&quot;}],&quot;container-title&quot;:&quot;Jurnal Manajemen dan Usahawan Indonesia&quot;,&quot;DOI&quot;:&quot;10.7454/jmui.v46i1.1056&quot;,&quot;ISSN&quot;:&quot;03029859&quot;,&quot;issued&quot;:{&quot;date-parts&quot;:[[2023]]},&quot;abstract&quot;:&quot;Researchers conducted research on banks in Indonesia to assess the effect of credit risk, liquidity risk, and operational risk on banking financial performance. Data is obtained from the IDX website and banks from 38 conventional commercial banks that met the criteria for the 2016-2020 period. Researchers used the fixed-effect model (FEM) to analyze the results of this study.The results of this study indicate that credit and operational risks have a significant effect on the company's financial performance. On the other hand, liquidity risk has an insignificant effect on the company's financial performance. The results can be used by the company's management team as a reference in making decisions related to risk management, especially credit risk, liquidity risk, and operational risk in banking. After studying this research, it is hoped that the management team will have an overview of the effects of these risks on banking financial performance. Credit, liquidity and operational risks are considered the most important risks in financial institutions. This research is the second research that examines the effect of these risks on the banking industry; however, this research focuses on banks in Indonesia.&quot;,&quot;issue&quot;:&quot;1&quot;,&quot;volume&quot;:&quot;46&quot;,&quot;container-title-short&quot;:&quot;&quot;},&quot;isTemporary&quot;:false}]},{&quot;citationID&quot;:&quot;MENDELEY_CITATION_781bedf4-e28a-447e-8a37-6fa62fe3946a&quot;,&quot;properties&quot;:{&quot;noteIndex&quot;:0},&quot;isEdited&quot;:false,&quot;manualOverride&quot;:{&quot;isManuallyOverridden&quot;:false,&quot;citeprocText&quot;:&quot;(Atatreh et al., 2025; Zhongming et al., 2019)&quot;,&quot;manualOverrideText&quot;:&quot;&quot;},&quot;citationTag&quot;:&quot;MENDELEY_CITATION_v3_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&quot;,&quot;citationItems&quot;:[{&quot;id&quot;:&quot;c29f2b49-4700-32e7-8948-ddff60659bd6&quot;,&quot;itemData&quot;:{&quot;type&quot;:&quot;article&quot;,&quot;id&quot;:&quot;c29f2b49-4700-32e7-8948-ddff60659bd6&quot;,&quot;title&quot;:&quot;Credit market performance and economic security nexus in the UAE:Evidence from various estimation techniques&quot;,&quot;author&quot;:[{&quot;family&quot;:&quot;Atatreh&quot;,&quot;given&quot;:&quot;Rabeea Ghalib Sadiq&quot;,&quot;parse-names&quot;:false,&quot;dropping-particle&quot;:&quot;&quot;,&quot;non-dropping-particle&quot;:&quot;&quot;},{&quot;family&quot;:&quot;Gamal&quot;,&quot;given&quot;:&quot;Awadh Ahmed Mohammed&quot;,&quot;parse-names&quot;:false,&quot;dropping-particle&quot;:&quot;&quot;,&quot;non-dropping-particle&quot;:&quot;&quot;},{&quot;family&quot;:&quot;Hussin&quot;,&quot;given&quot;:&quot;Mohd Yahya Mohd&quot;,&quot;parse-names&quot;:false,&quot;dropping-particle&quot;:&quot;&quot;,&quot;non-dropping-particle&quot;:&quot;&quot;},{&quot;family&quot;:&quot;Jalil&quot;,&quot;given&quot;:&quot;Norasibah Abdul&quot;,&quot;parse-names&quot;:false,&quot;dropping-particle&quot;:&quot;&quot;,&quot;non-dropping-particle&quot;:&quot;&quot;},{&quot;family&quot;:&quot;Hadi&quot;,&quot;given&quot;:&quot;Fatimah Salwa Abd&quot;,&quot;parse-names&quot;:false,&quot;dropping-particle&quot;:&quot;&quot;,&quot;non-dropping-particle&quot;:&quot;&quot;}],&quot;container-title&quot;:&quot;Asian Economic and Financial Review&quot;,&quot;DOI&quot;:&quot;10.55493/5002.v15i7.5472&quot;,&quot;ISSN&quot;:&quot;22226737&quot;,&quot;issued&quot;:{&quot;date-parts&quot;:[[2025]]},&quot;abstract&quot;:&quot;This study aims to investigate the association between credit market performance and economic security in the United Arab Emirates (UAE) from 1990 to 2023 using various estimation techniques. The Gregory-Hansen cointegration test, ARDL bounds-testing approach, and DOLS, CCR, and FMOLS estimators were employed. Results from the cointegration tests show a long-term relationship between economic security and credit market performance, even with structural breaks. ARDL estimation indicates that domestic credit supply, nonperforming loans, lending interest rates, and institutional quality negatively affect both short-term and long-term economic security. These findings demonstrate that inefficiencies in the credit market, characterized by a rapid increase in credit supply and nonperforming loans, weak institutions, and a high cost of borrowing, pose a substantial challenge to the UAE's economic security and stability. Moreover, the ARDL findings suggest that oil price increases, public expenditure, foreign capital inflows, and real GDP contribute positively to economic security. These findings are confirmed by the robustness of FMOLS, CCR, and DOLS estimations. Based on these findings, policies, measures, and strategies to strengthen credit risk management in the financial sector, control unchecked credit growth, enhance the quality of economic institutions, and sustain the diversification of the economy away from oil and credit risks are recommended.&quot;,&quot;issue&quot;:&quot;7&quot;,&quot;volume&quot;:&quot;15&quot;,&quot;container-title-short&quot;:&quot;&quot;},&quot;isTemporary&quot;:false},{&quot;id&quot;:&quot;d4dc4fbe-96a7-3064-948b-56df549938de&quot;,&quot;itemData&quot;:{&quot;type&quot;:&quot;article-journal&quot;,&quot;id&quot;:&quot;d4dc4fbe-96a7-3064-948b-56df549938de&quot;,&quot;title&quot;:&quot;On the Nexus of Credit Risk Management and Bank Performance: A Dynamic Panel Testimony from Some Selected Commercial Banks in China&quot;,&quot;author&quot;:[{&quot;family&quot;:&quot;Zhongming&quot;,&quot;given&quot;:&quot;Tan&quot;,&quot;parse-names&quot;:false,&quot;dropping-particle&quot;:&quot;&quot;,&quot;non-dropping-particle&quot;:&quot;&quot;},{&quot;family&quot;:&quot;Mpeqa&quot;,&quot;given&quot;:&quot;Rethabile&quot;,&quot;parse-names&quot;:false,&quot;dropping-particle&quot;:&quot;&quot;,&quot;non-dropping-particle&quot;:&quot;&quot;},{&quot;family&quot;:&quot;Mensah&quot;,&quot;given&quot;:&quot;Isaac Adjei&quot;,&quot;parse-names&quot;:false,&quot;dropping-particle&quot;:&quot;&quot;,&quot;non-dropping-particle&quot;:&quot;&quot;},{&quot;family&quot;:&quot;Ding&quot;,&quot;given&quot;:&quot;Guoping&quot;,&quot;parse-names&quot;:false,&quot;dropping-particle&quot;:&quot;&quot;,&quot;non-dropping-particle&quot;:&quot;&quot;},{&quot;family&quot;:&quot;Musah&quot;,&quot;given&quot;:&quot;Mohammed&quot;,&quot;parse-names&quot;:false,&quot;dropping-particle&quot;:&quot;&quot;,&quot;non-dropping-particle&quot;:&quot;&quot;}],&quot;container-title&quot;:&quot;Journal of Financial Risk Management&quot;,&quot;DOI&quot;:&quot;10.4236/jfrm.2019.82009&quot;,&quot;ISSN&quot;:&quot;2167-9533&quot;,&quot;issued&quot;:{&quot;date-parts&quot;:[[2019]]},&quot;abstract&quot;:&quot;This study empirically examines the liaison amid credit risk management and bank performance in a multivariate framework using bank size, non-per- forming loans, real GDP, net income, inflation and return of total assets to loans as indicators of credit risk and return of assets as a proxy of bank per- formance for some selected commercial banks in China from 2006-2017. With the application of panel econometric approaches that account for the issues of cross-sectional dependence and heterogeneity, results from the P-Y homogeneity test, Pesaran CDLM test, CIPS panel unit root test, Pedroni and Durbin-Hausman panel cointegration, the AMG estimator and the DH panel Granger causality test show that: 1) the panel time series data are heteroge- neous and cross-sectionally dependent; 2) analyzed variables are integrated are of the same order (I(1)); 3) there exists a structural long-run relationship amongst the analyzed variables; 4) non-performing loan has a mitigating im- pact on bank performance, whereas net income and bank size have positive effect on bank performance. Real GDP and inflation impact negatively on bank performance but insignificant whilst the ratio of total assets to loans on the other hand also has a statically insignificant but positive effect on bank performance; 5) a variety of causal relationships are identified amongst ana- lyzed variables; 6) conclusions as well as policy implications are efficient and robust since this study utilizes econometric techniques addresses the issues of heterogeneity and cross-sectional dependence.&quot;,&quot;issue&quot;:&quot;02&quot;,&quot;volume&quot;:&quot;08&quot;,&quot;container-title-short&quot;:&quot;&quot;},&quot;isTemporary&quot;:false}]},{&quot;citationID&quot;:&quot;MENDELEY_CITATION_834a9768-4a37-42b3-af84-9ed6a94494a9&quot;,&quot;properties&quot;:{&quot;noteIndex&quot;:0},&quot;isEdited&quot;:false,&quot;manualOverride&quot;:{&quot;isManuallyOverridden&quot;:false,&quot;citeprocText&quot;:&quot;(Bagiana, 2024; Indraswari et al., 2024; Syaputri, 2025)&quot;,&quot;manualOverrideText&quot;:&quot;&quot;},&quot;citationTag&quot;:&quot;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&quot;,&quot;citationItems&quot;:[{&quot;id&quot;:&quot;640d2809-4aa8-399e-bc1e-f4ccf5c37253&quot;,&quot;itemData&quot;:{&quot;type&quot;:&quot;article-journal&quot;,&quot;id&quot;:&quot;640d2809-4aa8-399e-bc1e-f4ccf5c37253&quot;,&quot;title&quot;:&quot;Peran Efisiensi Operasional Dan Risiko Kredit Dalam Meningkatkan Kinerja Keuangan Bank Perkreditan Rakyat&quot;,&quot;author&quot;:[{&quot;family&quot;:&quot;Indraswari&quot;,&quot;given&quot;:&quot;I Gusti Agung Ayu Pramita&quot;,&quot;parse-names&quot;:false,&quot;dropping-particle&quot;:&quot;&quot;,&quot;non-dropping-particle&quot;:&quot;&quot;},{&quot;family&quot;:&quot;Dewi&quot;,&quot;given&quot;:&quot;Putu Pande R.Apriliyani&quot;,&quot;parse-names&quot;:false,&quot;dropping-particle&quot;:&quot;&quot;,&quot;non-dropping-particle&quot;:&quot;&quot;},{&quot;family&quot;:&quot;Budiadyani&quot;,&quot;given&quot;:&quot;Ni Putu&quot;,&quot;parse-names&quot;:false,&quot;dropping-particle&quot;:&quot;&quot;,&quot;non-dropping-particle&quot;:&quot;&quot;}],&quot;container-title&quot;:&quot;Jurnal Maneksi (Management Ekonomi Dan Akuntansi)&quot;,&quot;ISSN&quot;:&quot;2597-4599&quot;,&quot;issued&quot;:{&quot;date-parts&quot;:[[2024]]},&quot;abstract&quot;:&quot;This study aims to analyze the effect of operational efficiency and credit risk on the financial performance of Rural Banks (BPRs) in Tabanan Regency. Operational efficiency is measured through the ratio of operating costs to operating income, while credit risk is calculated using the ratio of non-performing loans. Financial performance was assessed based on Return on Assets (ROA). The research was conducted on 17 BPRs with a total population of 136 data obtained from quarterly reports for the 2020-2021 period. The results of the analysis show that operational efficiency has an influence on financial performance, while credit risk has no effect on financial performance. This finding supports agency theory, which explains that managing operational efficiency can minimize conflicts of interest between managers and owners thereby improving financial performance. Conversely, the insignificant effect of credit risk indicates the need for more effective risk management strategies. This research is expected to contribute to the development of managerial strategies and policies at BPRs to improve their financial performance.&quot;,&quot;issue&quot;:&quot;4&quot;,&quot;volume&quot;:&quot;13&quot;,&quot;container-title-short&quot;:&quot;&quot;},&quot;isTemporary&quot;:false},{&quot;id&quot;:&quot;abd5d4a7-0532-3fe2-9481-388cb70330ad&quot;,&quot;itemData&quot;:{&quot;type&quot;:&quot;article-journal&quot;,&quot;id&quot;:&quot;abd5d4a7-0532-3fe2-9481-388cb70330ad&quot;,&quot;title&quot;:&quot;Pengaruh kinerja perbankan terhadap stabilitas sistem keuangan&quot;,&quot;author&quot;:[{&quot;family&quot;:&quot;Syaputri&quot;,&quot;given&quot;:&quot;Yunita Wulan&quot;,&quot;parse-names&quot;:false,&quot;dropping-particle&quot;:&quot;&quot;,&quot;non-dropping-particle&quot;:&quot;&quot;}],&quot;container-title&quot;:&quot;Circle-Archive&quot;,&quot;issued&quot;:{&quot;date-parts&quot;:[[2025]]},&quot;abstract&quot;:&quot;Kinerja perbankan memiliki peran penting dalam menjaga stabilitas sistem keuangan suatu negara. Perbankan yang sehat tidak hanya menjadi penopang pertumbuhan ekonomi, tetapi juga berfungsi sebagai penyalur likuiditas dan pengelola risiko keuangan. Artikel ini bertujuan untuk menganalisis pengaruh kinerja perbankan terhadap stabilitas sistem keuangan di Indonesia dengan menggunakan indikator-indikator utama seperti rasio kecukupan modal (CAR), rasio kredit bermasalah (NPL), rasio profitabilitas (ROA), dan likuiditas. Metode penelitian yang digunakan adalah analisis deskriptif dan studi literatur dari data sekunder yang diperoleh dari laporan Bank Indonesia, Otoritas Jasa Keuangan (OJK), dan publikasi terkait lainnya. Hasil analisis menunjukkan bahwa peningkatan rasio kecukupan modal (CAR) berkontribusi secara signifikan terhadap peningkatan stabilitas keuangan, karena bank memiliki bantalan modal yang cukup untuk menyerap kerugian. Sebaliknya, peningkatan rasio kredit bermasalah (NPL) berdampak negatif terhadap stabilitas sistem keuangan karena tingginya risiko gagal bayar. Rasio profitabilitas (ROA) yang tinggi mengindikasikan kemampuan bank untuk menghasilkan keuntungan yang dapat digunakan sebagai cadangan likuiditas. Sementara itu, likuiditas yang memadai diperlukan untuk mengatasi risiko penarikan dana secara mendadak. Dengan demikian, kinerja perbankan yang optimal akan memperkuat stabilitas sistem keuangan melalui pengelolaan risiko yang efektif dan penyaluran kredit yang sehat.&quot;,&quot;issue&quot;:&quot;7&quot;,&quot;volume&quot;:&quot;1&quot;,&quot;container-title-short&quot;:&quot;&quot;},&quot;isTemporary&quot;:false},{&quot;id&quot;:&quot;49526d93-94c6-3995-a688-cd617ee136c6&quot;,&quot;itemData&quot;:{&quot;type&quot;:&quot;article-journal&quot;,&quot;id&quot;:&quot;49526d93-94c6-3995-a688-cd617ee136c6&quot;,&quot;title&quot;:&quot;Pengaruh Kewajiban Pemenuhan Modal Minimum terhadap Kinerja Perusahaan: Peran Risiko Kredit sebagai Variabel Moderasi&quot;,&quot;author&quot;:[{&quot;family&quot;:&quot;Bagiana&quot;,&quot;given&quot;:&quot;I Kadek&quot;,&quot;parse-names&quot;:false,&quot;dropping-particle&quot;:&quot;&quot;,&quot;non-dropping-particle&quot;:&quot;&quot;}],&quot;container-title&quot;:&quot;Kompeten: Jurnal Ilmiah Ekonomi dan Bisnis&quot;,&quot;DOI&quot;:&quot;10.57141/kompeten.v3i2.145&quot;,&quot;issued&quot;:{&quot;date-parts&quot;:[[2024]]},&quot;abstract&quot;:&quot;Penelitian ini bertujuan untuk menganalisis pengaruh Capital Adequacy Ratio (CAR) terhadap Price Book Value (PBV) perusahaan perbankan dengan mempertimbangkan peran Non-Performing Loan (NPL) sebagai variabel moderasi. Menggunakan data panel dari 47 perusahaan perbankan yang terdaftar di Bursa Efek Indonesia selama periode 2021-2023, penelitian ini menerapkan analisis regresi moderasi untuk memahami interaksi antara kecukupan modal dan risiko kredit. Hasil penelitian menunjukkan bahwa CAR berpengaruh positif signifikan terhadap PBV dengan nilai koefisien sebesar 0.086, dengan standar error 0.013 dan t-statistik 6.569 yang memiliki signifikansi 0.000. Sedangkan NPL tidak berpengaruh signifikan dengan koefisien 0.348 dengan standar error 0.350, t-statistik 0.993, dan signifikansi 0.323 . Selanjutnya, ditemukan bahwa NPL memperlemah hubungan antara CAR dan PBV dengan koefisien -0.014 dengan standar error 0.005, t-statistik -2.936, dan signifikansi 0.004, yang menunjukkan bahwa NPL memiliki efek moderasi yang signifikan dan negatif, di mana peningkatan NPL mengurangi pengaruh positif CAR terhadap PBV. Temuan ini menekankan pentingnya pengelolaan risiko kredit yang efektif untuk memaksimalkan manfaat dari kecukupan modal dalam meningkatkan nilai pasar perusahaan.&quot;,&quot;issue&quot;:&quot;2&quot;,&quot;volume&quot;:&quot;3&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6bwvmPkYhkZfDyriv2l4HPyywA==">CgMxLjAaJQoBMBIgCh4IB0IaCg9UaW1lcyBOZXcgUm9tYW4SB0d1bmdzdWg4AHIhMWFQT1BMeGdDdl9acE9acy1TODBJWlEwWVlZWkhJUUhs</go:docsCustomData>
</go:gDocsCustomXmlDataStorage>
</file>

<file path=customXml/itemProps1.xml><?xml version="1.0" encoding="utf-8"?>
<ds:datastoreItem xmlns:ds="http://schemas.openxmlformats.org/officeDocument/2006/customXml" ds:itemID="{2A6FDB2E-A8A4-45C0-AA9D-01226292B31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6985</Words>
  <Characters>39815</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Aurelia Rls</dc:creator>
  <cp:lastModifiedBy>Elsa elsa</cp:lastModifiedBy>
  <cp:revision>2</cp:revision>
  <dcterms:created xsi:type="dcterms:W3CDTF">2026-01-05T03:22:00Z</dcterms:created>
  <dcterms:modified xsi:type="dcterms:W3CDTF">2026-01-05T03:22:00Z</dcterms:modified>
</cp:coreProperties>
</file>